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0978" w14:textId="2D5A13B3" w:rsidR="00C63FFE" w:rsidRPr="00CC0334" w:rsidRDefault="00C63FFE" w:rsidP="00C63FFE">
      <w:pPr>
        <w:pStyle w:val="Adresodbiorcywlicie"/>
        <w:spacing w:line="240" w:lineRule="auto"/>
        <w:jc w:val="center"/>
        <w:rPr>
          <w:rFonts w:asciiTheme="minorHAnsi" w:hAnsiTheme="minorHAnsi" w:cstheme="minorHAnsi"/>
          <w:b/>
          <w:noProof/>
          <w:sz w:val="22"/>
          <w:szCs w:val="22"/>
        </w:rPr>
      </w:pPr>
      <w:r w:rsidRPr="00CC0334">
        <w:rPr>
          <w:rFonts w:asciiTheme="minorHAnsi" w:hAnsiTheme="minorHAnsi" w:cstheme="minorHAnsi"/>
          <w:b/>
          <w:noProof/>
          <w:sz w:val="22"/>
          <w:szCs w:val="22"/>
        </w:rPr>
        <w:t xml:space="preserve">WYDZIAŁ </w:t>
      </w:r>
      <w:r w:rsidR="006704F1">
        <w:rPr>
          <w:rFonts w:asciiTheme="minorHAnsi" w:hAnsiTheme="minorHAnsi" w:cstheme="minorHAnsi"/>
          <w:b/>
          <w:noProof/>
          <w:sz w:val="22"/>
          <w:szCs w:val="22"/>
        </w:rPr>
        <w:t>OCHRONY</w:t>
      </w:r>
      <w:r w:rsidRPr="00CC0334">
        <w:rPr>
          <w:rFonts w:asciiTheme="minorHAnsi" w:hAnsiTheme="minorHAnsi" w:cstheme="minorHAnsi"/>
          <w:b/>
          <w:noProof/>
          <w:sz w:val="22"/>
          <w:szCs w:val="22"/>
        </w:rPr>
        <w:t xml:space="preserve"> ŚRODOWISKA</w:t>
      </w:r>
    </w:p>
    <w:p w14:paraId="735219E8" w14:textId="77777777" w:rsidR="00C63FFE" w:rsidRPr="00CC0334" w:rsidRDefault="00C63FFE" w:rsidP="00C63FFE">
      <w:pPr>
        <w:pStyle w:val="Adresodbiorcywlicie"/>
        <w:spacing w:line="240" w:lineRule="auto"/>
        <w:rPr>
          <w:rFonts w:asciiTheme="minorHAnsi" w:hAnsiTheme="minorHAnsi" w:cstheme="minorHAnsi"/>
          <w:b/>
          <w:noProof/>
          <w:sz w:val="22"/>
          <w:szCs w:val="22"/>
        </w:rPr>
      </w:pPr>
    </w:p>
    <w:p w14:paraId="2FB8C6E7" w14:textId="77777777" w:rsidR="00C63FFE" w:rsidRPr="00CC0334" w:rsidRDefault="00C63FFE" w:rsidP="00C63FFE">
      <w:pPr>
        <w:rPr>
          <w:rFonts w:asciiTheme="minorHAnsi" w:hAnsiTheme="minorHAnsi" w:cstheme="minorHAnsi"/>
          <w:b/>
          <w:bCs/>
          <w:spacing w:val="0"/>
          <w:sz w:val="22"/>
          <w:szCs w:val="22"/>
        </w:rPr>
      </w:pPr>
      <w:r w:rsidRPr="00CC0334">
        <w:rPr>
          <w:rFonts w:asciiTheme="minorHAnsi" w:hAnsiTheme="minorHAnsi" w:cstheme="minorHAnsi"/>
          <w:b/>
          <w:bCs/>
          <w:spacing w:val="0"/>
          <w:sz w:val="22"/>
          <w:szCs w:val="22"/>
        </w:rPr>
        <w:t xml:space="preserve">I. SPRAWA: </w:t>
      </w:r>
      <w:r w:rsidRPr="00CC0334">
        <w:rPr>
          <w:rFonts w:asciiTheme="minorHAnsi" w:hAnsiTheme="minorHAnsi" w:cstheme="minorHAnsi"/>
          <w:bCs/>
          <w:spacing w:val="0"/>
          <w:sz w:val="22"/>
          <w:szCs w:val="22"/>
        </w:rPr>
        <w:t>Wydawanie koncesji na poszukiwanie, rozpoznawanie i wydobywanie kopalin pospolitych</w:t>
      </w:r>
    </w:p>
    <w:p w14:paraId="5EB35BDD" w14:textId="77777777" w:rsidR="00C63FFE" w:rsidRPr="00CC0334" w:rsidRDefault="00C63FFE" w:rsidP="00C63FFE">
      <w:pPr>
        <w:rPr>
          <w:rFonts w:asciiTheme="minorHAnsi" w:hAnsiTheme="minorHAnsi" w:cstheme="minorHAnsi"/>
          <w:b/>
          <w:bCs/>
          <w:color w:val="222222"/>
          <w:spacing w:val="0"/>
          <w:sz w:val="22"/>
          <w:szCs w:val="22"/>
        </w:rPr>
      </w:pPr>
    </w:p>
    <w:p w14:paraId="21D82639" w14:textId="77777777" w:rsidR="00C63FFE" w:rsidRPr="00CC0334" w:rsidRDefault="00C63FFE" w:rsidP="00C63FFE">
      <w:pPr>
        <w:rPr>
          <w:rFonts w:asciiTheme="minorHAnsi" w:hAnsiTheme="minorHAnsi" w:cstheme="minorHAnsi"/>
          <w:b/>
          <w:bCs/>
          <w:spacing w:val="0"/>
          <w:sz w:val="22"/>
          <w:szCs w:val="22"/>
        </w:rPr>
      </w:pPr>
      <w:r w:rsidRPr="00CC0334">
        <w:rPr>
          <w:rFonts w:asciiTheme="minorHAnsi" w:hAnsiTheme="minorHAnsi" w:cstheme="minorHAnsi"/>
          <w:b/>
          <w:bCs/>
          <w:spacing w:val="0"/>
          <w:sz w:val="22"/>
          <w:szCs w:val="22"/>
        </w:rPr>
        <w:t xml:space="preserve">II. PODSTAWA PRAWNA: </w:t>
      </w:r>
    </w:p>
    <w:p w14:paraId="7C3F12A0" w14:textId="75C76ABE" w:rsidR="00C63FFE" w:rsidRPr="00CC0334" w:rsidRDefault="00C63FFE" w:rsidP="00C63FFE">
      <w:pPr>
        <w:rPr>
          <w:rFonts w:asciiTheme="minorHAnsi" w:hAnsiTheme="minorHAnsi" w:cstheme="minorHAnsi"/>
          <w:sz w:val="22"/>
          <w:szCs w:val="22"/>
        </w:rPr>
      </w:pPr>
      <w:r w:rsidRPr="00CC0334">
        <w:rPr>
          <w:rFonts w:asciiTheme="minorHAnsi" w:hAnsiTheme="minorHAnsi" w:cstheme="minorHAnsi"/>
          <w:bCs/>
          <w:spacing w:val="0"/>
          <w:sz w:val="22"/>
          <w:szCs w:val="22"/>
        </w:rPr>
        <w:t>Art</w:t>
      </w:r>
      <w:r w:rsidRPr="00CC0334">
        <w:rPr>
          <w:rFonts w:asciiTheme="minorHAnsi" w:hAnsiTheme="minorHAnsi" w:cstheme="minorHAnsi"/>
          <w:sz w:val="22"/>
          <w:szCs w:val="22"/>
        </w:rPr>
        <w:t>. 22 ust. 2 punkt 1, 2, 3 ustawy z dnia 9 czerwca 2011 r. — Prawo geologiczne</w:t>
      </w:r>
      <w:r w:rsidR="00CC0334">
        <w:rPr>
          <w:rFonts w:asciiTheme="minorHAnsi" w:hAnsiTheme="minorHAnsi" w:cstheme="minorHAnsi"/>
          <w:sz w:val="22"/>
          <w:szCs w:val="22"/>
        </w:rPr>
        <w:t xml:space="preserve"> </w:t>
      </w:r>
      <w:r w:rsidRPr="00CC0334">
        <w:rPr>
          <w:rFonts w:asciiTheme="minorHAnsi" w:hAnsiTheme="minorHAnsi" w:cstheme="minorHAnsi"/>
          <w:sz w:val="22"/>
          <w:szCs w:val="22"/>
        </w:rPr>
        <w:t>i górnicze.</w:t>
      </w:r>
    </w:p>
    <w:p w14:paraId="1ABA6DA0" w14:textId="77777777" w:rsidR="00C63FFE" w:rsidRPr="00CC0334" w:rsidRDefault="00C63FFE" w:rsidP="00C63FFE">
      <w:pPr>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Starosta udziela koncesji na poszukiwanie, rozpoznawanie i wydobywanie kopalin pospolitych, jeżeli jednocześnie spełnione są odpowiednio następujące wymagania:</w:t>
      </w:r>
    </w:p>
    <w:p w14:paraId="7D0C635F" w14:textId="77777777" w:rsidR="00C63FFE" w:rsidRPr="00CC0334" w:rsidRDefault="00C63FFE" w:rsidP="00C63FFE">
      <w:pPr>
        <w:tabs>
          <w:tab w:val="left" w:pos="0"/>
        </w:tabs>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 xml:space="preserve">1) obszar </w:t>
      </w:r>
      <w:r w:rsidRPr="00CC0334">
        <w:rPr>
          <w:rFonts w:asciiTheme="minorHAnsi" w:hAnsiTheme="minorHAnsi" w:cstheme="minorHAnsi"/>
          <w:sz w:val="22"/>
          <w:szCs w:val="22"/>
        </w:rPr>
        <w:t xml:space="preserve">udokumentowanego złoża nieobjętego własnością górniczą  </w:t>
      </w:r>
      <w:r w:rsidRPr="00CC0334">
        <w:rPr>
          <w:rFonts w:asciiTheme="minorHAnsi" w:hAnsiTheme="minorHAnsi" w:cstheme="minorHAnsi"/>
          <w:spacing w:val="0"/>
          <w:sz w:val="22"/>
          <w:szCs w:val="22"/>
        </w:rPr>
        <w:t xml:space="preserve">nie przekroczy powierzchni </w:t>
      </w:r>
      <w:smartTag w:uri="urn:schemas-microsoft-com:office:smarttags" w:element="metricconverter">
        <w:smartTagPr>
          <w:attr w:name="ProductID" w:val="2 ha"/>
        </w:smartTagPr>
        <w:r w:rsidRPr="00CC0334">
          <w:rPr>
            <w:rFonts w:asciiTheme="minorHAnsi" w:hAnsiTheme="minorHAnsi" w:cstheme="minorHAnsi"/>
            <w:spacing w:val="0"/>
            <w:sz w:val="22"/>
            <w:szCs w:val="22"/>
          </w:rPr>
          <w:t>2 ha</w:t>
        </w:r>
      </w:smartTag>
      <w:r w:rsidRPr="00CC0334">
        <w:rPr>
          <w:rFonts w:asciiTheme="minorHAnsi" w:hAnsiTheme="minorHAnsi" w:cstheme="minorHAnsi"/>
          <w:spacing w:val="0"/>
          <w:sz w:val="22"/>
          <w:szCs w:val="22"/>
        </w:rPr>
        <w:t>,</w:t>
      </w:r>
    </w:p>
    <w:p w14:paraId="5F4D21F4" w14:textId="77777777" w:rsidR="00C63FFE" w:rsidRPr="00CC0334" w:rsidRDefault="00C63FFE" w:rsidP="00C63FFE">
      <w:pPr>
        <w:tabs>
          <w:tab w:val="left" w:pos="0"/>
        </w:tabs>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 xml:space="preserve">2) wydobycie kopaliny w roku kalendarzowym nie przekroczy </w:t>
      </w:r>
      <w:smartTag w:uri="urn:schemas-microsoft-com:office:smarttags" w:element="metricconverter">
        <w:smartTagPr>
          <w:attr w:name="ProductID" w:val="20.000 m3"/>
        </w:smartTagPr>
        <w:r w:rsidRPr="00CC0334">
          <w:rPr>
            <w:rFonts w:asciiTheme="minorHAnsi" w:hAnsiTheme="minorHAnsi" w:cstheme="minorHAnsi"/>
            <w:spacing w:val="0"/>
            <w:sz w:val="22"/>
            <w:szCs w:val="22"/>
          </w:rPr>
          <w:t>20.000 m</w:t>
        </w:r>
        <w:r w:rsidRPr="00CC0334">
          <w:rPr>
            <w:rFonts w:asciiTheme="minorHAnsi" w:hAnsiTheme="minorHAnsi" w:cstheme="minorHAnsi"/>
            <w:spacing w:val="0"/>
            <w:sz w:val="22"/>
            <w:szCs w:val="22"/>
            <w:vertAlign w:val="superscript"/>
          </w:rPr>
          <w:t>3</w:t>
        </w:r>
      </w:smartTag>
      <w:r w:rsidRPr="00CC0334">
        <w:rPr>
          <w:rFonts w:asciiTheme="minorHAnsi" w:hAnsiTheme="minorHAnsi" w:cstheme="minorHAnsi"/>
          <w:spacing w:val="0"/>
          <w:sz w:val="22"/>
          <w:szCs w:val="22"/>
        </w:rPr>
        <w:t>,</w:t>
      </w:r>
    </w:p>
    <w:p w14:paraId="2D1C83F4" w14:textId="77777777" w:rsidR="00C63FFE" w:rsidRPr="00CC0334" w:rsidRDefault="00C63FFE" w:rsidP="00C63FFE">
      <w:pPr>
        <w:tabs>
          <w:tab w:val="left" w:pos="0"/>
        </w:tabs>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3) działalność będzie prowadzona metodą odkrywkową bez użycia materiałów wybuchowych</w:t>
      </w:r>
    </w:p>
    <w:p w14:paraId="39FEFA36" w14:textId="77777777" w:rsidR="00C63FFE" w:rsidRPr="00CC0334" w:rsidRDefault="00C63FFE" w:rsidP="00C63FFE">
      <w:pPr>
        <w:rPr>
          <w:rFonts w:asciiTheme="minorHAnsi" w:hAnsiTheme="minorHAnsi" w:cstheme="minorHAnsi"/>
          <w:sz w:val="22"/>
          <w:szCs w:val="22"/>
        </w:rPr>
      </w:pPr>
    </w:p>
    <w:p w14:paraId="05D1C9E7" w14:textId="4CAE185A" w:rsidR="00C63FFE" w:rsidRPr="00CC0334" w:rsidRDefault="00C63FFE" w:rsidP="00C63FFE">
      <w:pPr>
        <w:jc w:val="left"/>
        <w:rPr>
          <w:rFonts w:asciiTheme="minorHAnsi" w:hAnsiTheme="minorHAnsi" w:cstheme="minorHAnsi"/>
          <w:bCs/>
          <w:color w:val="222222"/>
          <w:spacing w:val="0"/>
          <w:sz w:val="22"/>
          <w:szCs w:val="22"/>
        </w:rPr>
      </w:pPr>
      <w:r w:rsidRPr="00CC0334">
        <w:rPr>
          <w:rFonts w:asciiTheme="minorHAnsi" w:hAnsiTheme="minorHAnsi" w:cstheme="minorHAnsi"/>
          <w:b/>
          <w:bCs/>
          <w:spacing w:val="0"/>
          <w:sz w:val="22"/>
          <w:szCs w:val="22"/>
        </w:rPr>
        <w:t>III. KOMÓRKA ODPOWIEDZIALNA ZA ZAŁATWIENIE SPRAWY:</w:t>
      </w:r>
      <w:r w:rsidRPr="00CC0334">
        <w:rPr>
          <w:rFonts w:asciiTheme="minorHAnsi" w:hAnsiTheme="minorHAnsi" w:cstheme="minorHAnsi"/>
          <w:b/>
          <w:bCs/>
          <w:spacing w:val="0"/>
          <w:sz w:val="22"/>
          <w:szCs w:val="22"/>
        </w:rPr>
        <w:br/>
      </w:r>
      <w:r w:rsidRPr="00CC0334">
        <w:rPr>
          <w:rFonts w:asciiTheme="minorHAnsi" w:hAnsiTheme="minorHAnsi" w:cstheme="minorHAnsi"/>
          <w:bCs/>
          <w:color w:val="222222"/>
          <w:spacing w:val="0"/>
          <w:sz w:val="22"/>
          <w:szCs w:val="22"/>
        </w:rPr>
        <w:t xml:space="preserve">Wydział </w:t>
      </w:r>
      <w:r w:rsidR="006704F1">
        <w:rPr>
          <w:rFonts w:asciiTheme="minorHAnsi" w:hAnsiTheme="minorHAnsi" w:cstheme="minorHAnsi"/>
          <w:bCs/>
          <w:color w:val="222222"/>
          <w:spacing w:val="0"/>
          <w:sz w:val="22"/>
          <w:szCs w:val="22"/>
        </w:rPr>
        <w:t>Ochrony</w:t>
      </w:r>
      <w:r w:rsidRPr="00CC0334">
        <w:rPr>
          <w:rFonts w:asciiTheme="minorHAnsi" w:hAnsiTheme="minorHAnsi" w:cstheme="minorHAnsi"/>
          <w:bCs/>
          <w:color w:val="222222"/>
          <w:spacing w:val="0"/>
          <w:sz w:val="22"/>
          <w:szCs w:val="22"/>
        </w:rPr>
        <w:t xml:space="preserve"> Środowiska, pok. nr 200 (pierwsze piętro)</w:t>
      </w:r>
      <w:r w:rsidRPr="00CC0334">
        <w:rPr>
          <w:rFonts w:asciiTheme="minorHAnsi" w:hAnsiTheme="minorHAnsi" w:cstheme="minorHAnsi"/>
          <w:bCs/>
          <w:color w:val="222222"/>
          <w:spacing w:val="0"/>
          <w:sz w:val="22"/>
          <w:szCs w:val="22"/>
        </w:rPr>
        <w:br/>
      </w:r>
    </w:p>
    <w:p w14:paraId="5C3B660D" w14:textId="77777777" w:rsidR="00C63FFE" w:rsidRPr="00CC0334" w:rsidRDefault="00C63FFE" w:rsidP="00C63FFE">
      <w:pPr>
        <w:jc w:val="left"/>
        <w:rPr>
          <w:rFonts w:asciiTheme="minorHAnsi" w:hAnsiTheme="minorHAnsi" w:cstheme="minorHAnsi"/>
          <w:color w:val="222222"/>
          <w:spacing w:val="0"/>
          <w:sz w:val="22"/>
          <w:szCs w:val="22"/>
        </w:rPr>
      </w:pPr>
      <w:r w:rsidRPr="00CC0334">
        <w:rPr>
          <w:rFonts w:asciiTheme="minorHAnsi" w:hAnsiTheme="minorHAnsi" w:cstheme="minorHAnsi"/>
          <w:color w:val="222222"/>
          <w:spacing w:val="0"/>
          <w:sz w:val="22"/>
          <w:szCs w:val="22"/>
        </w:rPr>
        <w:t>Tel. 75 6450106, 75 6450107</w:t>
      </w:r>
      <w:r w:rsidRPr="00CC0334">
        <w:rPr>
          <w:rFonts w:asciiTheme="minorHAnsi" w:hAnsiTheme="minorHAnsi" w:cstheme="minorHAnsi"/>
          <w:color w:val="222222"/>
          <w:spacing w:val="0"/>
          <w:sz w:val="22"/>
          <w:szCs w:val="22"/>
        </w:rPr>
        <w:br/>
      </w:r>
    </w:p>
    <w:p w14:paraId="6DC6F755" w14:textId="77777777" w:rsidR="00C63FFE" w:rsidRPr="00CC0334" w:rsidRDefault="00C63FFE" w:rsidP="00C63FFE">
      <w:pPr>
        <w:rPr>
          <w:rFonts w:asciiTheme="minorHAnsi" w:hAnsiTheme="minorHAnsi" w:cstheme="minorHAnsi"/>
          <w:b/>
          <w:color w:val="222222"/>
          <w:spacing w:val="0"/>
          <w:sz w:val="22"/>
          <w:szCs w:val="22"/>
        </w:rPr>
      </w:pPr>
      <w:r w:rsidRPr="00CC0334">
        <w:rPr>
          <w:rFonts w:asciiTheme="minorHAnsi" w:hAnsiTheme="minorHAnsi" w:cstheme="minorHAnsi"/>
          <w:b/>
          <w:color w:val="222222"/>
          <w:spacing w:val="0"/>
          <w:sz w:val="22"/>
          <w:szCs w:val="22"/>
        </w:rPr>
        <w:t>Godziny pracy wydziału:</w:t>
      </w:r>
    </w:p>
    <w:p w14:paraId="050B6654" w14:textId="77777777" w:rsidR="00C63FFE" w:rsidRPr="00CC0334" w:rsidRDefault="00C63FFE" w:rsidP="00C63FFE">
      <w:pPr>
        <w:rPr>
          <w:rFonts w:asciiTheme="minorHAnsi" w:hAnsiTheme="minorHAnsi" w:cstheme="minorHAnsi"/>
          <w:color w:val="222222"/>
          <w:spacing w:val="0"/>
          <w:sz w:val="22"/>
          <w:szCs w:val="22"/>
        </w:rPr>
      </w:pPr>
      <w:r w:rsidRPr="00CC0334">
        <w:rPr>
          <w:rFonts w:asciiTheme="minorHAnsi" w:hAnsiTheme="minorHAnsi" w:cstheme="minorHAnsi"/>
          <w:color w:val="222222"/>
          <w:spacing w:val="0"/>
          <w:sz w:val="22"/>
          <w:szCs w:val="22"/>
        </w:rPr>
        <w:t>Poniedziałek 7.30 – 17.00</w:t>
      </w:r>
    </w:p>
    <w:p w14:paraId="21614E1A" w14:textId="77777777" w:rsidR="00C63FFE" w:rsidRPr="00CC0334" w:rsidRDefault="00C63FFE" w:rsidP="00C63FFE">
      <w:pPr>
        <w:rPr>
          <w:rFonts w:asciiTheme="minorHAnsi" w:hAnsiTheme="minorHAnsi" w:cstheme="minorHAnsi"/>
          <w:color w:val="222222"/>
          <w:spacing w:val="0"/>
          <w:sz w:val="22"/>
          <w:szCs w:val="22"/>
        </w:rPr>
      </w:pPr>
      <w:r w:rsidRPr="00CC0334">
        <w:rPr>
          <w:rFonts w:asciiTheme="minorHAnsi" w:hAnsiTheme="minorHAnsi" w:cstheme="minorHAnsi"/>
          <w:color w:val="222222"/>
          <w:spacing w:val="0"/>
          <w:sz w:val="22"/>
          <w:szCs w:val="22"/>
        </w:rPr>
        <w:t>Wtorek 7.30 – 15.30</w:t>
      </w:r>
    </w:p>
    <w:p w14:paraId="2CFE0E05" w14:textId="4DE90086" w:rsidR="00C63FFE" w:rsidRPr="00CC0334" w:rsidRDefault="00C63FFE" w:rsidP="00C63FFE">
      <w:pPr>
        <w:rPr>
          <w:rFonts w:asciiTheme="minorHAnsi" w:hAnsiTheme="minorHAnsi" w:cstheme="minorHAnsi"/>
          <w:color w:val="222222"/>
          <w:spacing w:val="0"/>
          <w:sz w:val="22"/>
          <w:szCs w:val="22"/>
        </w:rPr>
      </w:pPr>
      <w:r w:rsidRPr="00CC0334">
        <w:rPr>
          <w:rFonts w:asciiTheme="minorHAnsi" w:hAnsiTheme="minorHAnsi" w:cstheme="minorHAnsi"/>
          <w:color w:val="222222"/>
          <w:spacing w:val="0"/>
          <w:sz w:val="22"/>
          <w:szCs w:val="22"/>
        </w:rPr>
        <w:t xml:space="preserve">Środa 7.30 – 15.30 </w:t>
      </w:r>
    </w:p>
    <w:p w14:paraId="296C8FBD" w14:textId="77777777" w:rsidR="00C63FFE" w:rsidRPr="00CC0334" w:rsidRDefault="00C63FFE" w:rsidP="00C63FFE">
      <w:pPr>
        <w:rPr>
          <w:rFonts w:asciiTheme="minorHAnsi" w:hAnsiTheme="minorHAnsi" w:cstheme="minorHAnsi"/>
          <w:color w:val="222222"/>
          <w:spacing w:val="0"/>
          <w:sz w:val="22"/>
          <w:szCs w:val="22"/>
        </w:rPr>
      </w:pPr>
      <w:r w:rsidRPr="00CC0334">
        <w:rPr>
          <w:rFonts w:asciiTheme="minorHAnsi" w:hAnsiTheme="minorHAnsi" w:cstheme="minorHAnsi"/>
          <w:color w:val="222222"/>
          <w:spacing w:val="0"/>
          <w:sz w:val="22"/>
          <w:szCs w:val="22"/>
        </w:rPr>
        <w:t>Czwartek 7.30 – 15.30</w:t>
      </w:r>
    </w:p>
    <w:p w14:paraId="44D308CC" w14:textId="77777777" w:rsidR="00C63FFE" w:rsidRPr="00CC0334" w:rsidRDefault="00C63FFE" w:rsidP="00C63FFE">
      <w:pPr>
        <w:rPr>
          <w:rFonts w:asciiTheme="minorHAnsi" w:hAnsiTheme="minorHAnsi" w:cstheme="minorHAnsi"/>
          <w:color w:val="222222"/>
          <w:spacing w:val="0"/>
          <w:sz w:val="22"/>
          <w:szCs w:val="22"/>
        </w:rPr>
      </w:pPr>
      <w:r w:rsidRPr="00CC0334">
        <w:rPr>
          <w:rFonts w:asciiTheme="minorHAnsi" w:hAnsiTheme="minorHAnsi" w:cstheme="minorHAnsi"/>
          <w:color w:val="222222"/>
          <w:spacing w:val="0"/>
          <w:sz w:val="22"/>
          <w:szCs w:val="22"/>
        </w:rPr>
        <w:t>Piątek 7.30 – 14.00</w:t>
      </w:r>
    </w:p>
    <w:p w14:paraId="6F054A5B" w14:textId="77777777" w:rsidR="00C63FFE" w:rsidRPr="00CC0334" w:rsidRDefault="00C63FFE" w:rsidP="00C63FFE">
      <w:pPr>
        <w:rPr>
          <w:rFonts w:asciiTheme="minorHAnsi" w:hAnsiTheme="minorHAnsi" w:cstheme="minorHAnsi"/>
          <w:sz w:val="22"/>
          <w:szCs w:val="22"/>
        </w:rPr>
      </w:pPr>
    </w:p>
    <w:p w14:paraId="39027381" w14:textId="77777777" w:rsidR="00C63FFE" w:rsidRPr="00CC0334" w:rsidRDefault="00C63FFE" w:rsidP="00C63FFE">
      <w:pPr>
        <w:rPr>
          <w:rFonts w:asciiTheme="minorHAnsi" w:hAnsiTheme="minorHAnsi" w:cstheme="minorHAnsi"/>
          <w:b/>
          <w:bCs/>
          <w:spacing w:val="0"/>
          <w:sz w:val="22"/>
          <w:szCs w:val="22"/>
        </w:rPr>
      </w:pPr>
      <w:r w:rsidRPr="00CC0334">
        <w:rPr>
          <w:rFonts w:asciiTheme="minorHAnsi" w:hAnsiTheme="minorHAnsi" w:cstheme="minorHAnsi"/>
          <w:b/>
          <w:bCs/>
          <w:spacing w:val="0"/>
          <w:sz w:val="22"/>
          <w:szCs w:val="22"/>
        </w:rPr>
        <w:t xml:space="preserve">IV. WYMAGANE DOKUMENTY: </w:t>
      </w:r>
    </w:p>
    <w:p w14:paraId="2E15EBD0" w14:textId="77777777" w:rsidR="00C63FFE" w:rsidRPr="00CC0334" w:rsidRDefault="00C63FFE" w:rsidP="00C63FFE">
      <w:pPr>
        <w:rPr>
          <w:rFonts w:asciiTheme="minorHAnsi" w:hAnsiTheme="minorHAnsi" w:cstheme="minorHAnsi"/>
          <w:bCs/>
          <w:spacing w:val="0"/>
          <w:sz w:val="22"/>
          <w:szCs w:val="22"/>
        </w:rPr>
      </w:pPr>
      <w:r w:rsidRPr="00CC0334">
        <w:rPr>
          <w:rFonts w:asciiTheme="minorHAnsi" w:hAnsiTheme="minorHAnsi" w:cstheme="minorHAnsi"/>
          <w:bCs/>
          <w:spacing w:val="0"/>
          <w:sz w:val="22"/>
          <w:szCs w:val="22"/>
        </w:rPr>
        <w:t>Wniosek o udzielenie koncesji powinien zawierać:</w:t>
      </w:r>
    </w:p>
    <w:p w14:paraId="1A045D23"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 oznaczenie wnioskodawcy, jego siedziby i adresu;</w:t>
      </w:r>
    </w:p>
    <w:p w14:paraId="3475C1A3"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 określenie numeru w rejestrze przedsiębiorców lub ewidencji działalności gospodarczej;</w:t>
      </w:r>
    </w:p>
    <w:p w14:paraId="24924D5A"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 określenie rodzaju i zakresu wykonywania działalności gospodarczej, na którą ma być udzielona koncesja;</w:t>
      </w:r>
    </w:p>
    <w:p w14:paraId="1BAE45F2" w14:textId="77777777" w:rsidR="00C63FFE" w:rsidRPr="00CC0334" w:rsidRDefault="00C63FFE" w:rsidP="00C63FFE">
      <w:pPr>
        <w:tabs>
          <w:tab w:val="right" w:pos="284"/>
          <w:tab w:val="left" w:pos="408"/>
        </w:tabs>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ab/>
        <w:t>- określenie prawa wnioskodawcy do terenu (przestrzeni), w ramach którego projektowana działalność ma być wykonywana, lub prawa, o ustanowienie którego ubiega się wnioskodawca;</w:t>
      </w:r>
    </w:p>
    <w:p w14:paraId="07BE1D00"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 określenie czasu, na jaki koncesja ma być udzielona, wraz ze wskazaniem daty rozpoczęcia działalności;</w:t>
      </w:r>
    </w:p>
    <w:p w14:paraId="236B3270" w14:textId="77777777" w:rsidR="00C63FFE" w:rsidRPr="00CC0334" w:rsidRDefault="00C63FFE" w:rsidP="00C63FFE">
      <w:pPr>
        <w:tabs>
          <w:tab w:val="right" w:pos="284"/>
          <w:tab w:val="left" w:pos="408"/>
        </w:tabs>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ab/>
        <w:t>- określenie środków, jakimi dysponuje podmiot ubiegający się o koncesję w celu zapewnienia prawidłowego wykonywania działalności objętej wnioskiem</w:t>
      </w:r>
    </w:p>
    <w:p w14:paraId="627AB752" w14:textId="77777777" w:rsidR="00C63FFE" w:rsidRPr="00CC0334" w:rsidRDefault="00C63FFE" w:rsidP="00C63FFE">
      <w:pPr>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Dane objęte wnioskiem należy uzupełnić dowodami ich istnienia, w szczególności przez dołączenie załączników graficznych sporządzonych zgodnie z wymaganiami dotyczącymi map górniczych.</w:t>
      </w:r>
    </w:p>
    <w:p w14:paraId="18D7AD51" w14:textId="77777777" w:rsidR="00C63FFE" w:rsidRPr="00CC0334" w:rsidRDefault="00C63FFE" w:rsidP="00C63FFE">
      <w:pPr>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 xml:space="preserve">Do wniosku </w:t>
      </w:r>
      <w:r w:rsidRPr="00CC0334">
        <w:rPr>
          <w:rFonts w:asciiTheme="minorHAnsi" w:hAnsiTheme="minorHAnsi" w:cstheme="minorHAnsi"/>
          <w:b/>
          <w:spacing w:val="0"/>
          <w:sz w:val="22"/>
          <w:szCs w:val="22"/>
        </w:rPr>
        <w:t>o udzielenie koncesji na poszukiwanie i rozpoznawanie złóż kopalin</w:t>
      </w:r>
      <w:r w:rsidRPr="00CC0334">
        <w:rPr>
          <w:rFonts w:asciiTheme="minorHAnsi" w:hAnsiTheme="minorHAnsi" w:cstheme="minorHAnsi"/>
          <w:spacing w:val="0"/>
          <w:sz w:val="22"/>
          <w:szCs w:val="22"/>
        </w:rPr>
        <w:t>, poza wymaganiami określonymi powyżej, należy dołączyć projekt prac geologicznych.</w:t>
      </w:r>
    </w:p>
    <w:p w14:paraId="2520BED0" w14:textId="77777777" w:rsidR="00C63FFE" w:rsidRPr="00CC0334" w:rsidRDefault="00C63FFE" w:rsidP="00C63FFE">
      <w:pPr>
        <w:autoSpaceDE w:val="0"/>
        <w:autoSpaceDN w:val="0"/>
        <w:adjustRightInd w:val="0"/>
        <w:rPr>
          <w:rFonts w:asciiTheme="minorHAnsi" w:hAnsiTheme="minorHAnsi" w:cstheme="minorHAnsi"/>
          <w:spacing w:val="0"/>
          <w:sz w:val="22"/>
          <w:szCs w:val="22"/>
        </w:rPr>
      </w:pPr>
    </w:p>
    <w:p w14:paraId="744508DA" w14:textId="77777777" w:rsidR="00C63FFE" w:rsidRPr="00CC0334" w:rsidRDefault="00C63FFE" w:rsidP="00C63FFE">
      <w:pPr>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 </w:t>
      </w:r>
      <w:r w:rsidRPr="00CC0334">
        <w:rPr>
          <w:rFonts w:asciiTheme="minorHAnsi" w:hAnsiTheme="minorHAnsi" w:cstheme="minorHAnsi"/>
          <w:b/>
          <w:spacing w:val="0"/>
          <w:sz w:val="22"/>
          <w:szCs w:val="22"/>
        </w:rPr>
        <w:t>Wniosek o udzielenie koncesji na wydobywanie kopalin</w:t>
      </w:r>
      <w:r w:rsidRPr="00CC0334">
        <w:rPr>
          <w:rFonts w:asciiTheme="minorHAnsi" w:hAnsiTheme="minorHAnsi" w:cstheme="minorHAnsi"/>
          <w:spacing w:val="0"/>
          <w:sz w:val="22"/>
          <w:szCs w:val="22"/>
        </w:rPr>
        <w:t>, poza wymaganiami określonymi powyżej, powinien określać:</w:t>
      </w:r>
    </w:p>
    <w:p w14:paraId="1771847D"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1)</w:t>
      </w:r>
      <w:r w:rsidRPr="00CC0334">
        <w:rPr>
          <w:rFonts w:asciiTheme="minorHAnsi" w:hAnsiTheme="minorHAnsi" w:cstheme="minorHAnsi"/>
          <w:spacing w:val="0"/>
          <w:sz w:val="22"/>
          <w:szCs w:val="22"/>
        </w:rPr>
        <w:tab/>
        <w:t>złoże kopaliny lub jego część, która ma być przedmiotem wydobycia;</w:t>
      </w:r>
    </w:p>
    <w:p w14:paraId="78F47B76"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2)</w:t>
      </w:r>
      <w:r w:rsidRPr="00CC0334">
        <w:rPr>
          <w:rFonts w:asciiTheme="minorHAnsi" w:hAnsiTheme="minorHAnsi" w:cstheme="minorHAnsi"/>
          <w:spacing w:val="0"/>
          <w:sz w:val="22"/>
          <w:szCs w:val="22"/>
        </w:rPr>
        <w:tab/>
        <w:t>wielkość i sposób zamierzonego wydobycia kopaliny;</w:t>
      </w:r>
    </w:p>
    <w:p w14:paraId="563145B7"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3)</w:t>
      </w:r>
      <w:r w:rsidRPr="00CC0334">
        <w:rPr>
          <w:rFonts w:asciiTheme="minorHAnsi" w:hAnsiTheme="minorHAnsi" w:cstheme="minorHAnsi"/>
          <w:spacing w:val="0"/>
          <w:sz w:val="22"/>
          <w:szCs w:val="22"/>
        </w:rPr>
        <w:tab/>
        <w:t>stopień zamierzonego wykorzystania zasobów złoża, w tym kopalin towarzyszących i współwystępujących użytecznych pierwiastków śladowych, jak również środki umożliwiające osiągnięcie tego celu;</w:t>
      </w:r>
    </w:p>
    <w:p w14:paraId="3B4C7464"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lastRenderedPageBreak/>
        <w:tab/>
        <w:t>4)</w:t>
      </w:r>
      <w:r w:rsidRPr="00CC0334">
        <w:rPr>
          <w:rFonts w:asciiTheme="minorHAnsi" w:hAnsiTheme="minorHAnsi" w:cstheme="minorHAnsi"/>
          <w:spacing w:val="0"/>
          <w:sz w:val="22"/>
          <w:szCs w:val="22"/>
        </w:rPr>
        <w:tab/>
        <w:t>projektowane położenie obszaru górniczego i terenu górniczego oraz ich granic.</w:t>
      </w:r>
    </w:p>
    <w:p w14:paraId="7F1A0447" w14:textId="77777777" w:rsidR="00C63FFE" w:rsidRPr="00CC0334" w:rsidRDefault="00C63FFE" w:rsidP="00C63FFE">
      <w:pPr>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 </w:t>
      </w:r>
    </w:p>
    <w:p w14:paraId="242323D6" w14:textId="77777777" w:rsidR="00C63FFE" w:rsidRPr="00CC0334" w:rsidRDefault="00C63FFE" w:rsidP="00C63FFE">
      <w:pPr>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Do wniosku, o którym mowa, należy dołączyć:</w:t>
      </w:r>
    </w:p>
    <w:p w14:paraId="73228EF2"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1)</w:t>
      </w:r>
      <w:r w:rsidRPr="00CC0334">
        <w:rPr>
          <w:rFonts w:asciiTheme="minorHAnsi" w:hAnsiTheme="minorHAnsi" w:cstheme="minorHAnsi"/>
          <w:spacing w:val="0"/>
          <w:sz w:val="22"/>
          <w:szCs w:val="22"/>
        </w:rPr>
        <w:tab/>
        <w:t>dowód istnienia prawa przysługującego wnioskodawcy do wykorzystania dokumentacji geologicznej w celu ubiegania się o koncesję;</w:t>
      </w:r>
    </w:p>
    <w:p w14:paraId="0FD2E1B0"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2)</w:t>
      </w:r>
      <w:r w:rsidRPr="00CC0334">
        <w:rPr>
          <w:rFonts w:asciiTheme="minorHAnsi" w:hAnsiTheme="minorHAnsi" w:cstheme="minorHAnsi"/>
          <w:spacing w:val="0"/>
          <w:sz w:val="22"/>
          <w:szCs w:val="22"/>
        </w:rPr>
        <w:tab/>
        <w:t>projekt zagospodarowania złoża, zaopiniowany przez właściwy organ nadzoru górniczego;</w:t>
      </w:r>
    </w:p>
    <w:p w14:paraId="2828D583" w14:textId="77777777" w:rsidR="00C63FFE" w:rsidRPr="00CC0334" w:rsidRDefault="00C63FFE" w:rsidP="00C63FFE">
      <w:pPr>
        <w:tabs>
          <w:tab w:val="right" w:pos="284"/>
          <w:tab w:val="left" w:pos="408"/>
        </w:tabs>
        <w:autoSpaceDE w:val="0"/>
        <w:autoSpaceDN w:val="0"/>
        <w:adjustRightInd w:val="0"/>
        <w:ind w:left="408" w:hanging="408"/>
        <w:rPr>
          <w:rFonts w:asciiTheme="minorHAnsi" w:hAnsiTheme="minorHAnsi" w:cstheme="minorHAnsi"/>
          <w:spacing w:val="0"/>
          <w:sz w:val="22"/>
          <w:szCs w:val="22"/>
        </w:rPr>
      </w:pPr>
      <w:r w:rsidRPr="00CC0334">
        <w:rPr>
          <w:rFonts w:asciiTheme="minorHAnsi" w:hAnsiTheme="minorHAnsi" w:cstheme="minorHAnsi"/>
          <w:spacing w:val="0"/>
          <w:sz w:val="22"/>
          <w:szCs w:val="22"/>
        </w:rPr>
        <w:tab/>
        <w:t>3)</w:t>
      </w:r>
      <w:r w:rsidRPr="00CC0334">
        <w:rPr>
          <w:rFonts w:asciiTheme="minorHAnsi" w:hAnsiTheme="minorHAnsi" w:cstheme="minorHAnsi"/>
          <w:spacing w:val="0"/>
          <w:sz w:val="22"/>
          <w:szCs w:val="22"/>
        </w:rPr>
        <w:tab/>
        <w:t xml:space="preserve">dowód istnienia prawa przysługującego wnioskodawcy do nieruchomości gruntowej, w granicach której ma być wykonywana zamierzona działalność </w:t>
      </w:r>
      <w:r w:rsidRPr="00CC0334">
        <w:rPr>
          <w:rFonts w:asciiTheme="minorHAnsi" w:hAnsiTheme="minorHAnsi" w:cstheme="minorHAnsi"/>
          <w:spacing w:val="0"/>
          <w:sz w:val="22"/>
          <w:szCs w:val="22"/>
        </w:rPr>
        <w:br/>
        <w:t>w zakresie wydobywania kopaliny metodą odkrywkową, lub dowód przyrzeczenia jego ustanowienia.</w:t>
      </w:r>
    </w:p>
    <w:p w14:paraId="4193BB63" w14:textId="77777777" w:rsidR="00C63FFE" w:rsidRPr="00CC0334" w:rsidRDefault="00C63FFE" w:rsidP="00C63FFE">
      <w:pPr>
        <w:autoSpaceDE w:val="0"/>
        <w:autoSpaceDN w:val="0"/>
        <w:adjustRightInd w:val="0"/>
        <w:rPr>
          <w:rFonts w:asciiTheme="minorHAnsi" w:hAnsiTheme="minorHAnsi" w:cstheme="minorHAnsi"/>
          <w:spacing w:val="0"/>
          <w:sz w:val="22"/>
          <w:szCs w:val="22"/>
        </w:rPr>
      </w:pPr>
      <w:r w:rsidRPr="00CC0334">
        <w:rPr>
          <w:rFonts w:asciiTheme="minorHAnsi" w:hAnsiTheme="minorHAnsi" w:cstheme="minorHAnsi"/>
          <w:spacing w:val="0"/>
          <w:sz w:val="22"/>
          <w:szCs w:val="22"/>
        </w:rPr>
        <w:t>Jeżeli w związku z wydobywaniem kopaliny ze złoża przewiduje się wtłaczanie do górotworu wód pochodzących z odwodnienia wyrobisk górniczych, wód złożowych lub wykorzystanych solanek, wód leczniczych lub termalnych, do wniosku, o którym mowa, należy dołączyć przyjętą dokumentację hydrogeologiczną określającą warunki hydrogeologiczne w związku z wtłaczaniem wód do górotworu.</w:t>
      </w:r>
    </w:p>
    <w:p w14:paraId="5B8892AA" w14:textId="77777777" w:rsidR="00C63FFE" w:rsidRPr="00CC0334" w:rsidRDefault="00C63FFE" w:rsidP="00C63FFE">
      <w:pPr>
        <w:autoSpaceDE w:val="0"/>
        <w:autoSpaceDN w:val="0"/>
        <w:adjustRightInd w:val="0"/>
        <w:rPr>
          <w:rFonts w:asciiTheme="minorHAnsi" w:hAnsiTheme="minorHAnsi" w:cstheme="minorHAnsi"/>
          <w:spacing w:val="0"/>
          <w:sz w:val="22"/>
          <w:szCs w:val="22"/>
        </w:rPr>
      </w:pPr>
    </w:p>
    <w:p w14:paraId="216F6B76" w14:textId="77777777" w:rsidR="00C63FFE" w:rsidRPr="00CC0334" w:rsidRDefault="00C63FFE" w:rsidP="00C63FFE">
      <w:pPr>
        <w:rPr>
          <w:rFonts w:asciiTheme="minorHAnsi" w:hAnsiTheme="minorHAnsi" w:cstheme="minorHAnsi"/>
          <w:spacing w:val="0"/>
          <w:sz w:val="22"/>
          <w:szCs w:val="22"/>
        </w:rPr>
      </w:pPr>
      <w:r w:rsidRPr="00CC0334">
        <w:rPr>
          <w:rFonts w:asciiTheme="minorHAnsi" w:hAnsiTheme="minorHAnsi" w:cstheme="minorHAnsi"/>
          <w:b/>
          <w:bCs/>
          <w:spacing w:val="0"/>
          <w:sz w:val="22"/>
          <w:szCs w:val="22"/>
        </w:rPr>
        <w:t>V. TERMIN I MIEJSCE ZŁOŻENIA WNIOSKU:</w:t>
      </w:r>
      <w:r w:rsidRPr="00CC0334">
        <w:rPr>
          <w:rFonts w:asciiTheme="minorHAnsi" w:hAnsiTheme="minorHAnsi" w:cstheme="minorHAnsi"/>
          <w:spacing w:val="0"/>
          <w:sz w:val="22"/>
          <w:szCs w:val="22"/>
        </w:rPr>
        <w:t xml:space="preserve">. </w:t>
      </w:r>
    </w:p>
    <w:p w14:paraId="4A7A5054" w14:textId="77777777" w:rsidR="00C63FFE" w:rsidRPr="00CC0334" w:rsidRDefault="00C63FFE" w:rsidP="00C63FFE">
      <w:pPr>
        <w:rPr>
          <w:rFonts w:asciiTheme="minorHAnsi" w:hAnsiTheme="minorHAnsi" w:cstheme="minorHAnsi"/>
          <w:spacing w:val="0"/>
          <w:sz w:val="22"/>
          <w:szCs w:val="22"/>
        </w:rPr>
      </w:pPr>
      <w:r w:rsidRPr="00CC0334">
        <w:rPr>
          <w:rFonts w:asciiTheme="minorHAnsi" w:hAnsiTheme="minorHAnsi" w:cstheme="minorHAnsi"/>
          <w:spacing w:val="0"/>
          <w:sz w:val="22"/>
          <w:szCs w:val="22"/>
        </w:rPr>
        <w:t>Wniosek o udzielenie koncesji należy złożyć w Kancelarii Ogólnej (parter)</w:t>
      </w:r>
    </w:p>
    <w:p w14:paraId="516884C6" w14:textId="77777777" w:rsidR="00C63FFE" w:rsidRPr="00CC0334" w:rsidRDefault="00C63FFE" w:rsidP="00C63FFE">
      <w:pPr>
        <w:rPr>
          <w:rFonts w:asciiTheme="minorHAnsi" w:hAnsiTheme="minorHAnsi" w:cstheme="minorHAnsi"/>
          <w:sz w:val="22"/>
          <w:szCs w:val="22"/>
        </w:rPr>
      </w:pPr>
    </w:p>
    <w:p w14:paraId="31BA8D1A" w14:textId="77777777" w:rsidR="00C63FFE" w:rsidRPr="00CC0334" w:rsidRDefault="00C63FFE" w:rsidP="00C63FFE">
      <w:pPr>
        <w:rPr>
          <w:rFonts w:asciiTheme="minorHAnsi" w:hAnsiTheme="minorHAnsi" w:cstheme="minorHAnsi"/>
          <w:spacing w:val="0"/>
          <w:sz w:val="22"/>
          <w:szCs w:val="22"/>
        </w:rPr>
      </w:pPr>
      <w:r w:rsidRPr="00CC0334">
        <w:rPr>
          <w:rFonts w:asciiTheme="minorHAnsi" w:hAnsiTheme="minorHAnsi" w:cstheme="minorHAnsi"/>
          <w:b/>
          <w:bCs/>
          <w:spacing w:val="0"/>
          <w:sz w:val="22"/>
          <w:szCs w:val="22"/>
        </w:rPr>
        <w:t>VI.OPŁATY:</w:t>
      </w:r>
      <w:r w:rsidRPr="00CC0334">
        <w:rPr>
          <w:rFonts w:asciiTheme="minorHAnsi" w:hAnsiTheme="minorHAnsi" w:cstheme="minorHAnsi"/>
          <w:b/>
          <w:bCs/>
          <w:spacing w:val="0"/>
          <w:sz w:val="22"/>
          <w:szCs w:val="22"/>
        </w:rPr>
        <w:br/>
      </w:r>
      <w:r w:rsidRPr="00CC0334">
        <w:rPr>
          <w:rFonts w:asciiTheme="minorHAnsi" w:hAnsiTheme="minorHAnsi" w:cstheme="minorHAnsi"/>
          <w:spacing w:val="0"/>
          <w:sz w:val="22"/>
          <w:szCs w:val="22"/>
        </w:rPr>
        <w:t xml:space="preserve">Zgodnie z częścią III ust. 44 pkt 1 załącznika do ustawy z dnia 16 listopada 2006 r. </w:t>
      </w:r>
      <w:r w:rsidRPr="00CC0334">
        <w:rPr>
          <w:rFonts w:asciiTheme="minorHAnsi" w:hAnsiTheme="minorHAnsi" w:cstheme="minorHAnsi"/>
          <w:spacing w:val="0"/>
          <w:sz w:val="22"/>
          <w:szCs w:val="22"/>
        </w:rPr>
        <w:br/>
        <w:t xml:space="preserve">o opłacie skarbowej za wydanie koncesji na poszukiwanie lub rozpoznawanie złóż kopalin, wydobywanie kopalin ze złóż, pobiera się opłatę skarbową w wysokości 616 zł. W przypadku wydania koncesji na kilka rodzajów działalności w jednej decyzji, na podst. części III ust. 45 załącznika do ustawy o opłacie skarbowej, pobiera się opłatę w wysokości 616 zł za każdy rodzaj działalności. </w:t>
      </w:r>
    </w:p>
    <w:p w14:paraId="5CC3EADF" w14:textId="77777777" w:rsidR="00C63FFE" w:rsidRPr="00CC0334" w:rsidRDefault="00C63FFE" w:rsidP="00C63FFE">
      <w:pPr>
        <w:rPr>
          <w:rFonts w:asciiTheme="minorHAnsi" w:hAnsiTheme="minorHAnsi" w:cstheme="minorHAnsi"/>
          <w:sz w:val="22"/>
          <w:szCs w:val="22"/>
        </w:rPr>
      </w:pPr>
    </w:p>
    <w:p w14:paraId="63165157" w14:textId="77777777" w:rsidR="00C63FFE" w:rsidRPr="00CC0334" w:rsidRDefault="00C63FFE" w:rsidP="00C63FFE">
      <w:pPr>
        <w:rPr>
          <w:rFonts w:asciiTheme="minorHAnsi" w:hAnsiTheme="minorHAnsi" w:cstheme="minorHAnsi"/>
          <w:b/>
          <w:bCs/>
          <w:spacing w:val="0"/>
          <w:sz w:val="22"/>
          <w:szCs w:val="22"/>
        </w:rPr>
      </w:pPr>
      <w:r w:rsidRPr="00CC0334">
        <w:rPr>
          <w:rFonts w:asciiTheme="minorHAnsi" w:hAnsiTheme="minorHAnsi" w:cstheme="minorHAnsi"/>
          <w:b/>
          <w:bCs/>
          <w:spacing w:val="0"/>
          <w:sz w:val="22"/>
          <w:szCs w:val="22"/>
        </w:rPr>
        <w:t xml:space="preserve">VII. CZAS ZAŁATWIANIA SPRAWY: </w:t>
      </w:r>
    </w:p>
    <w:p w14:paraId="6A3B58C2" w14:textId="77777777" w:rsidR="00C63FFE" w:rsidRPr="00CC0334" w:rsidRDefault="00C63FFE" w:rsidP="00C63FFE">
      <w:pPr>
        <w:rPr>
          <w:rFonts w:asciiTheme="minorHAnsi" w:hAnsiTheme="minorHAnsi" w:cstheme="minorHAnsi"/>
          <w:sz w:val="22"/>
          <w:szCs w:val="22"/>
        </w:rPr>
      </w:pPr>
      <w:r w:rsidRPr="00CC0334">
        <w:rPr>
          <w:rFonts w:asciiTheme="minorHAnsi" w:hAnsiTheme="minorHAnsi" w:cstheme="minorHAnsi"/>
          <w:bCs/>
          <w:spacing w:val="0"/>
          <w:sz w:val="22"/>
          <w:szCs w:val="22"/>
        </w:rPr>
        <w:t>30 dni, a w przypadku spraw szczególnie skomplikowanych</w:t>
      </w:r>
      <w:r w:rsidRPr="00CC0334">
        <w:rPr>
          <w:rFonts w:asciiTheme="minorHAnsi" w:hAnsiTheme="minorHAnsi" w:cstheme="minorHAnsi"/>
          <w:sz w:val="22"/>
          <w:szCs w:val="22"/>
        </w:rPr>
        <w:t xml:space="preserve"> – 60 dni</w:t>
      </w:r>
    </w:p>
    <w:p w14:paraId="01C908BC" w14:textId="77777777" w:rsidR="00C63FFE" w:rsidRPr="00CC0334" w:rsidRDefault="00C63FFE" w:rsidP="00C63FFE">
      <w:pPr>
        <w:rPr>
          <w:rFonts w:asciiTheme="minorHAnsi" w:hAnsiTheme="minorHAnsi" w:cstheme="minorHAnsi"/>
          <w:sz w:val="22"/>
          <w:szCs w:val="22"/>
        </w:rPr>
      </w:pPr>
    </w:p>
    <w:p w14:paraId="1860CA3F" w14:textId="77777777" w:rsidR="00C63FFE" w:rsidRPr="00CC0334" w:rsidRDefault="00C63FFE" w:rsidP="00C63FFE">
      <w:pPr>
        <w:rPr>
          <w:rFonts w:asciiTheme="minorHAnsi" w:hAnsiTheme="minorHAnsi" w:cstheme="minorHAnsi"/>
          <w:b/>
          <w:bCs/>
          <w:spacing w:val="0"/>
          <w:sz w:val="22"/>
          <w:szCs w:val="22"/>
        </w:rPr>
      </w:pPr>
      <w:r w:rsidRPr="00CC0334">
        <w:rPr>
          <w:rFonts w:asciiTheme="minorHAnsi" w:hAnsiTheme="minorHAnsi" w:cstheme="minorHAnsi"/>
          <w:b/>
          <w:bCs/>
          <w:spacing w:val="0"/>
          <w:sz w:val="22"/>
          <w:szCs w:val="22"/>
        </w:rPr>
        <w:t xml:space="preserve">VIII. INFORMACJA W JAKI SPOSÓB ODEBRAĆ DECYZJĘ: </w:t>
      </w:r>
    </w:p>
    <w:p w14:paraId="543BA456" w14:textId="77777777" w:rsidR="00C63FFE" w:rsidRPr="00CC0334" w:rsidRDefault="00C63FFE" w:rsidP="00C63FFE">
      <w:pPr>
        <w:rPr>
          <w:rFonts w:asciiTheme="minorHAnsi" w:hAnsiTheme="minorHAnsi" w:cstheme="minorHAnsi"/>
          <w:bCs/>
          <w:spacing w:val="0"/>
          <w:sz w:val="22"/>
          <w:szCs w:val="22"/>
        </w:rPr>
      </w:pPr>
      <w:r w:rsidRPr="00CC0334">
        <w:rPr>
          <w:rFonts w:asciiTheme="minorHAnsi" w:hAnsiTheme="minorHAnsi" w:cstheme="minorHAnsi"/>
          <w:bCs/>
          <w:spacing w:val="0"/>
          <w:sz w:val="22"/>
          <w:szCs w:val="22"/>
        </w:rPr>
        <w:t>Osobiście, przez pełnomocnika lub za pośrednictwem poczty</w:t>
      </w:r>
    </w:p>
    <w:p w14:paraId="0F1C52BC" w14:textId="77777777" w:rsidR="00C63FFE" w:rsidRPr="00CC0334" w:rsidRDefault="00C63FFE" w:rsidP="00C63FFE">
      <w:pPr>
        <w:rPr>
          <w:rFonts w:asciiTheme="minorHAnsi" w:hAnsiTheme="minorHAnsi" w:cstheme="minorHAnsi"/>
          <w:sz w:val="22"/>
          <w:szCs w:val="22"/>
        </w:rPr>
      </w:pPr>
    </w:p>
    <w:p w14:paraId="4C9EA175" w14:textId="77777777" w:rsidR="00C63FFE" w:rsidRPr="00CC0334" w:rsidRDefault="00C63FFE" w:rsidP="00C63FFE">
      <w:pPr>
        <w:rPr>
          <w:rFonts w:asciiTheme="minorHAnsi" w:hAnsiTheme="minorHAnsi" w:cstheme="minorHAnsi"/>
          <w:b/>
          <w:bCs/>
          <w:spacing w:val="0"/>
          <w:sz w:val="22"/>
          <w:szCs w:val="22"/>
        </w:rPr>
      </w:pPr>
      <w:r w:rsidRPr="00CC0334">
        <w:rPr>
          <w:rFonts w:asciiTheme="minorHAnsi" w:hAnsiTheme="minorHAnsi" w:cstheme="minorHAnsi"/>
          <w:b/>
          <w:bCs/>
          <w:spacing w:val="0"/>
          <w:sz w:val="22"/>
          <w:szCs w:val="22"/>
        </w:rPr>
        <w:t xml:space="preserve">IX. DOKUMENTY WYMAGANE PRZY ODBIORZE DECYZJI: </w:t>
      </w:r>
    </w:p>
    <w:p w14:paraId="7CA4D0F4" w14:textId="77777777" w:rsidR="00C63FFE" w:rsidRPr="00CC0334" w:rsidRDefault="00C63FFE" w:rsidP="00C63FFE">
      <w:pPr>
        <w:rPr>
          <w:rFonts w:asciiTheme="minorHAnsi" w:hAnsiTheme="minorHAnsi" w:cstheme="minorHAnsi"/>
          <w:spacing w:val="0"/>
          <w:sz w:val="22"/>
          <w:szCs w:val="22"/>
        </w:rPr>
      </w:pPr>
      <w:r w:rsidRPr="00CC0334">
        <w:rPr>
          <w:rFonts w:asciiTheme="minorHAnsi" w:hAnsiTheme="minorHAnsi" w:cstheme="minorHAnsi"/>
          <w:bCs/>
          <w:spacing w:val="0"/>
          <w:sz w:val="22"/>
          <w:szCs w:val="22"/>
        </w:rPr>
        <w:t>Dokument tożsamości lub upoważnienie</w:t>
      </w:r>
    </w:p>
    <w:p w14:paraId="59F11D78" w14:textId="77777777" w:rsidR="00C63FFE" w:rsidRPr="00CC0334" w:rsidRDefault="00C63FFE" w:rsidP="00C63FFE">
      <w:pPr>
        <w:rPr>
          <w:rFonts w:asciiTheme="minorHAnsi" w:hAnsiTheme="minorHAnsi" w:cstheme="minorHAnsi"/>
          <w:sz w:val="22"/>
          <w:szCs w:val="22"/>
        </w:rPr>
      </w:pPr>
    </w:p>
    <w:p w14:paraId="1204761D" w14:textId="77777777" w:rsidR="00C63FFE" w:rsidRPr="00CC0334" w:rsidRDefault="00C63FFE" w:rsidP="00C63FFE">
      <w:pPr>
        <w:rPr>
          <w:rFonts w:asciiTheme="minorHAnsi" w:hAnsiTheme="minorHAnsi" w:cstheme="minorHAnsi"/>
          <w:b/>
          <w:bCs/>
          <w:spacing w:val="0"/>
          <w:sz w:val="22"/>
          <w:szCs w:val="22"/>
        </w:rPr>
      </w:pPr>
      <w:r w:rsidRPr="00CC0334">
        <w:rPr>
          <w:rFonts w:asciiTheme="minorHAnsi" w:hAnsiTheme="minorHAnsi" w:cstheme="minorHAnsi"/>
          <w:b/>
          <w:bCs/>
          <w:spacing w:val="0"/>
          <w:sz w:val="22"/>
          <w:szCs w:val="22"/>
        </w:rPr>
        <w:t xml:space="preserve">X. TRYB ODWOŁAWCZY: </w:t>
      </w:r>
    </w:p>
    <w:p w14:paraId="5033F121" w14:textId="77777777" w:rsidR="00C63FFE" w:rsidRPr="00CC0334" w:rsidRDefault="00C63FFE" w:rsidP="00C63FFE">
      <w:pPr>
        <w:rPr>
          <w:rFonts w:asciiTheme="minorHAnsi" w:hAnsiTheme="minorHAnsi" w:cstheme="minorHAnsi"/>
          <w:sz w:val="22"/>
          <w:szCs w:val="22"/>
        </w:rPr>
      </w:pPr>
      <w:r w:rsidRPr="00CC0334">
        <w:rPr>
          <w:rFonts w:asciiTheme="minorHAnsi" w:hAnsiTheme="minorHAnsi" w:cstheme="minorHAnsi"/>
          <w:sz w:val="22"/>
          <w:szCs w:val="22"/>
        </w:rPr>
        <w:t>Od decyzji przysługuje stronie odwołanie  do Samorządowego Kolegium Odwoławczego w Jeleniej Górze za pośrednictwem Starosty Kamiennogórskiego, w terminie 14 dni od daty jej doręczenia.</w:t>
      </w:r>
      <w:r w:rsidRPr="00CC0334">
        <w:rPr>
          <w:rFonts w:asciiTheme="minorHAnsi" w:hAnsiTheme="minorHAnsi" w:cstheme="minorHAnsi"/>
          <w:b/>
          <w:bCs/>
          <w:spacing w:val="0"/>
          <w:sz w:val="22"/>
          <w:szCs w:val="22"/>
        </w:rPr>
        <w:br/>
      </w:r>
    </w:p>
    <w:p w14:paraId="73B65A79" w14:textId="77777777" w:rsidR="00C63FFE" w:rsidRPr="00CC0334" w:rsidRDefault="00C63FFE" w:rsidP="00C63FFE">
      <w:pPr>
        <w:rPr>
          <w:rFonts w:asciiTheme="minorHAnsi" w:hAnsiTheme="minorHAnsi" w:cstheme="minorHAnsi"/>
          <w:spacing w:val="0"/>
          <w:sz w:val="22"/>
          <w:szCs w:val="22"/>
        </w:rPr>
      </w:pPr>
      <w:r w:rsidRPr="00CC0334">
        <w:rPr>
          <w:rFonts w:asciiTheme="minorHAnsi" w:hAnsiTheme="minorHAnsi" w:cstheme="minorHAnsi"/>
          <w:b/>
          <w:spacing w:val="0"/>
          <w:sz w:val="22"/>
          <w:szCs w:val="22"/>
        </w:rPr>
        <w:t>XI</w:t>
      </w:r>
      <w:r w:rsidRPr="00CC0334">
        <w:rPr>
          <w:rFonts w:asciiTheme="minorHAnsi" w:hAnsiTheme="minorHAnsi" w:cstheme="minorHAnsi"/>
          <w:spacing w:val="0"/>
          <w:sz w:val="22"/>
          <w:szCs w:val="22"/>
        </w:rPr>
        <w:t xml:space="preserve">.  </w:t>
      </w:r>
      <w:r w:rsidRPr="00CC0334">
        <w:rPr>
          <w:rFonts w:asciiTheme="minorHAnsi" w:hAnsiTheme="minorHAnsi" w:cstheme="minorHAnsi"/>
          <w:b/>
          <w:bCs/>
          <w:spacing w:val="0"/>
          <w:sz w:val="22"/>
          <w:szCs w:val="22"/>
        </w:rPr>
        <w:t>UWAGI:</w:t>
      </w:r>
      <w:r w:rsidRPr="00CC0334">
        <w:rPr>
          <w:rFonts w:asciiTheme="minorHAnsi" w:hAnsiTheme="minorHAnsi" w:cstheme="minorHAnsi"/>
          <w:spacing w:val="0"/>
          <w:sz w:val="22"/>
          <w:szCs w:val="22"/>
        </w:rPr>
        <w:t xml:space="preserve">  </w:t>
      </w:r>
    </w:p>
    <w:p w14:paraId="35B9CBD8" w14:textId="77777777" w:rsidR="00C63FFE" w:rsidRPr="00CC0334" w:rsidRDefault="00C63FFE" w:rsidP="00C63FFE">
      <w:pPr>
        <w:rPr>
          <w:rFonts w:asciiTheme="minorHAnsi" w:hAnsiTheme="minorHAnsi" w:cstheme="minorHAnsi"/>
          <w:spacing w:val="0"/>
          <w:sz w:val="22"/>
          <w:szCs w:val="22"/>
        </w:rPr>
      </w:pPr>
      <w:r w:rsidRPr="00CC0334">
        <w:rPr>
          <w:rFonts w:asciiTheme="minorHAnsi" w:hAnsiTheme="minorHAnsi" w:cstheme="minorHAnsi"/>
          <w:spacing w:val="0"/>
          <w:sz w:val="22"/>
          <w:szCs w:val="22"/>
        </w:rPr>
        <w:t>Koncesji udziela się na czas oznaczony, nie krótszy niż 3 lata i nie dłuższy niż 50 lat, chyba że przedsiębiorca wnioskuje o udzielenie koncesji na inny okres.</w:t>
      </w:r>
    </w:p>
    <w:p w14:paraId="33CDE8EC" w14:textId="77777777" w:rsidR="00C63FFE" w:rsidRPr="00CC0334" w:rsidRDefault="00C63FFE" w:rsidP="00C63FFE">
      <w:pPr>
        <w:spacing w:after="360"/>
        <w:jc w:val="left"/>
        <w:rPr>
          <w:rFonts w:asciiTheme="minorHAnsi" w:hAnsiTheme="minorHAnsi" w:cstheme="minorHAnsi"/>
          <w:spacing w:val="0"/>
          <w:sz w:val="22"/>
          <w:szCs w:val="22"/>
        </w:rPr>
      </w:pPr>
    </w:p>
    <w:p w14:paraId="7D6D7C33" w14:textId="77777777" w:rsidR="00C63FFE" w:rsidRPr="00CC0334" w:rsidRDefault="00C63FFE" w:rsidP="00C63FFE">
      <w:pPr>
        <w:jc w:val="left"/>
        <w:rPr>
          <w:rFonts w:asciiTheme="minorHAnsi" w:hAnsiTheme="minorHAnsi" w:cstheme="minorHAnsi"/>
          <w:sz w:val="22"/>
          <w:szCs w:val="22"/>
        </w:rPr>
      </w:pPr>
    </w:p>
    <w:p w14:paraId="1C6F95AE" w14:textId="77777777" w:rsidR="007E3A27" w:rsidRPr="00CC0334" w:rsidRDefault="007E3A27" w:rsidP="00C63FFE">
      <w:pPr>
        <w:rPr>
          <w:rFonts w:asciiTheme="minorHAnsi" w:hAnsiTheme="minorHAnsi" w:cstheme="minorHAnsi"/>
          <w:sz w:val="22"/>
          <w:szCs w:val="22"/>
        </w:rPr>
      </w:pPr>
    </w:p>
    <w:sectPr w:rsidR="007E3A27" w:rsidRPr="00CC0334"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80BBF" w14:textId="77777777" w:rsidR="0093428A" w:rsidRDefault="0093428A">
      <w:r>
        <w:separator/>
      </w:r>
    </w:p>
  </w:endnote>
  <w:endnote w:type="continuationSeparator" w:id="0">
    <w:p w14:paraId="693BB951" w14:textId="77777777" w:rsidR="0093428A" w:rsidRDefault="0093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7A4B" w14:textId="4294DCC1" w:rsidR="00A751CD" w:rsidRDefault="006855EB" w:rsidP="006855EB">
    <w:pPr>
      <w:pStyle w:val="Stopka"/>
      <w:jc w:val="right"/>
    </w:pPr>
    <w:r>
      <w:fldChar w:fldCharType="begin"/>
    </w:r>
    <w:r>
      <w:instrText xml:space="preserve"> page </w:instrText>
    </w:r>
    <w:r>
      <w:fldChar w:fldCharType="separate"/>
    </w:r>
    <w:r w:rsidR="00CC03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F4060" w14:textId="77777777" w:rsidR="0093428A" w:rsidRDefault="0093428A">
      <w:r>
        <w:separator/>
      </w:r>
    </w:p>
  </w:footnote>
  <w:footnote w:type="continuationSeparator" w:id="0">
    <w:p w14:paraId="7F104611" w14:textId="77777777" w:rsidR="0093428A" w:rsidRDefault="00934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77046382">
    <w:abstractNumId w:val="14"/>
  </w:num>
  <w:num w:numId="2" w16cid:durableId="19090534">
    <w:abstractNumId w:val="1"/>
  </w:num>
  <w:num w:numId="3" w16cid:durableId="1678269187">
    <w:abstractNumId w:val="10"/>
  </w:num>
  <w:num w:numId="4" w16cid:durableId="1728723330">
    <w:abstractNumId w:val="22"/>
  </w:num>
  <w:num w:numId="5" w16cid:durableId="1410273216">
    <w:abstractNumId w:val="25"/>
  </w:num>
  <w:num w:numId="6" w16cid:durableId="948973449">
    <w:abstractNumId w:val="17"/>
  </w:num>
  <w:num w:numId="7" w16cid:durableId="633170945">
    <w:abstractNumId w:val="9"/>
  </w:num>
  <w:num w:numId="8" w16cid:durableId="778109997">
    <w:abstractNumId w:val="7"/>
  </w:num>
  <w:num w:numId="9" w16cid:durableId="229341557">
    <w:abstractNumId w:val="24"/>
  </w:num>
  <w:num w:numId="10" w16cid:durableId="884371408">
    <w:abstractNumId w:val="19"/>
  </w:num>
  <w:num w:numId="11" w16cid:durableId="1364867284">
    <w:abstractNumId w:val="21"/>
  </w:num>
  <w:num w:numId="12" w16cid:durableId="1897006617">
    <w:abstractNumId w:val="20"/>
  </w:num>
  <w:num w:numId="13" w16cid:durableId="466970197">
    <w:abstractNumId w:val="23"/>
  </w:num>
  <w:num w:numId="14" w16cid:durableId="1417630711">
    <w:abstractNumId w:val="18"/>
  </w:num>
  <w:num w:numId="15" w16cid:durableId="2079202962">
    <w:abstractNumId w:val="13"/>
  </w:num>
  <w:num w:numId="16" w16cid:durableId="1543051421">
    <w:abstractNumId w:val="11"/>
  </w:num>
  <w:num w:numId="17" w16cid:durableId="519321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5647367">
    <w:abstractNumId w:val="16"/>
  </w:num>
  <w:num w:numId="19" w16cid:durableId="110630681">
    <w:abstractNumId w:val="0"/>
  </w:num>
  <w:num w:numId="20" w16cid:durableId="339739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5502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4892643">
    <w:abstractNumId w:val="6"/>
  </w:num>
  <w:num w:numId="23" w16cid:durableId="1979259871">
    <w:abstractNumId w:val="12"/>
  </w:num>
  <w:num w:numId="24" w16cid:durableId="741374750">
    <w:abstractNumId w:val="5"/>
  </w:num>
  <w:num w:numId="25" w16cid:durableId="1074164743">
    <w:abstractNumId w:val="2"/>
  </w:num>
  <w:num w:numId="26" w16cid:durableId="1741563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39ED"/>
    <w:rsid w:val="00014125"/>
    <w:rsid w:val="000278F6"/>
    <w:rsid w:val="00051B58"/>
    <w:rsid w:val="00051F2C"/>
    <w:rsid w:val="00061B06"/>
    <w:rsid w:val="00091B36"/>
    <w:rsid w:val="00095109"/>
    <w:rsid w:val="000957F6"/>
    <w:rsid w:val="000A082F"/>
    <w:rsid w:val="000B0D56"/>
    <w:rsid w:val="000B5F0F"/>
    <w:rsid w:val="000C6A7B"/>
    <w:rsid w:val="000F7B49"/>
    <w:rsid w:val="0010579C"/>
    <w:rsid w:val="001141BD"/>
    <w:rsid w:val="00117CFF"/>
    <w:rsid w:val="001347BE"/>
    <w:rsid w:val="00135F5F"/>
    <w:rsid w:val="00143F72"/>
    <w:rsid w:val="00153FE6"/>
    <w:rsid w:val="0015520B"/>
    <w:rsid w:val="00181C26"/>
    <w:rsid w:val="00194BDF"/>
    <w:rsid w:val="001A6C8F"/>
    <w:rsid w:val="001A749F"/>
    <w:rsid w:val="001A764B"/>
    <w:rsid w:val="001C7CB1"/>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32582"/>
    <w:rsid w:val="00373DDB"/>
    <w:rsid w:val="00380044"/>
    <w:rsid w:val="00390620"/>
    <w:rsid w:val="0039661D"/>
    <w:rsid w:val="003B4971"/>
    <w:rsid w:val="003C0323"/>
    <w:rsid w:val="003C0DAA"/>
    <w:rsid w:val="003E7E49"/>
    <w:rsid w:val="003F06F0"/>
    <w:rsid w:val="003F6DC1"/>
    <w:rsid w:val="00405939"/>
    <w:rsid w:val="00423D00"/>
    <w:rsid w:val="00427EA3"/>
    <w:rsid w:val="00467BF0"/>
    <w:rsid w:val="0048173D"/>
    <w:rsid w:val="00485363"/>
    <w:rsid w:val="00487A09"/>
    <w:rsid w:val="004A15F9"/>
    <w:rsid w:val="004B0E9D"/>
    <w:rsid w:val="004B787A"/>
    <w:rsid w:val="004C2FAE"/>
    <w:rsid w:val="004D1B9A"/>
    <w:rsid w:val="004D7BC3"/>
    <w:rsid w:val="004E0A94"/>
    <w:rsid w:val="004E6C07"/>
    <w:rsid w:val="004F24C2"/>
    <w:rsid w:val="00500DE9"/>
    <w:rsid w:val="00513D0F"/>
    <w:rsid w:val="005567F1"/>
    <w:rsid w:val="0055788C"/>
    <w:rsid w:val="005705C7"/>
    <w:rsid w:val="0058042D"/>
    <w:rsid w:val="00590094"/>
    <w:rsid w:val="00591564"/>
    <w:rsid w:val="0059578E"/>
    <w:rsid w:val="005959D9"/>
    <w:rsid w:val="005B3BA6"/>
    <w:rsid w:val="005B5ABE"/>
    <w:rsid w:val="005C553B"/>
    <w:rsid w:val="005C567C"/>
    <w:rsid w:val="00614A75"/>
    <w:rsid w:val="00634B21"/>
    <w:rsid w:val="00666086"/>
    <w:rsid w:val="006704F1"/>
    <w:rsid w:val="006855EB"/>
    <w:rsid w:val="006A763F"/>
    <w:rsid w:val="006B0C23"/>
    <w:rsid w:val="006B1FB1"/>
    <w:rsid w:val="006C1A86"/>
    <w:rsid w:val="006F280E"/>
    <w:rsid w:val="006F4747"/>
    <w:rsid w:val="006F7528"/>
    <w:rsid w:val="00703B22"/>
    <w:rsid w:val="00706A84"/>
    <w:rsid w:val="00725663"/>
    <w:rsid w:val="0073685D"/>
    <w:rsid w:val="00757AAA"/>
    <w:rsid w:val="007637A8"/>
    <w:rsid w:val="00765E9E"/>
    <w:rsid w:val="00767A0D"/>
    <w:rsid w:val="00772D8D"/>
    <w:rsid w:val="007A4786"/>
    <w:rsid w:val="007C32FF"/>
    <w:rsid w:val="007C6192"/>
    <w:rsid w:val="007D393C"/>
    <w:rsid w:val="007E3A27"/>
    <w:rsid w:val="008007CE"/>
    <w:rsid w:val="008508F3"/>
    <w:rsid w:val="00857735"/>
    <w:rsid w:val="008720B3"/>
    <w:rsid w:val="00876402"/>
    <w:rsid w:val="00890B55"/>
    <w:rsid w:val="00894A25"/>
    <w:rsid w:val="008B193E"/>
    <w:rsid w:val="008C1729"/>
    <w:rsid w:val="008F1A64"/>
    <w:rsid w:val="008F7DF5"/>
    <w:rsid w:val="009103EC"/>
    <w:rsid w:val="0093428A"/>
    <w:rsid w:val="009926DE"/>
    <w:rsid w:val="009B45B6"/>
    <w:rsid w:val="009C0C01"/>
    <w:rsid w:val="009C7F3C"/>
    <w:rsid w:val="00A0362F"/>
    <w:rsid w:val="00A11BB2"/>
    <w:rsid w:val="00A16908"/>
    <w:rsid w:val="00A36010"/>
    <w:rsid w:val="00A53166"/>
    <w:rsid w:val="00A751CD"/>
    <w:rsid w:val="00AA7632"/>
    <w:rsid w:val="00AB3821"/>
    <w:rsid w:val="00AB4559"/>
    <w:rsid w:val="00AC5853"/>
    <w:rsid w:val="00B11204"/>
    <w:rsid w:val="00B21D2A"/>
    <w:rsid w:val="00B53F7C"/>
    <w:rsid w:val="00B846A8"/>
    <w:rsid w:val="00B87EBE"/>
    <w:rsid w:val="00BC4947"/>
    <w:rsid w:val="00BC62D2"/>
    <w:rsid w:val="00BF4FA9"/>
    <w:rsid w:val="00C03B88"/>
    <w:rsid w:val="00C124D0"/>
    <w:rsid w:val="00C20FA9"/>
    <w:rsid w:val="00C256FB"/>
    <w:rsid w:val="00C31F2F"/>
    <w:rsid w:val="00C32E4D"/>
    <w:rsid w:val="00C52C91"/>
    <w:rsid w:val="00C63FFE"/>
    <w:rsid w:val="00C70321"/>
    <w:rsid w:val="00C754E6"/>
    <w:rsid w:val="00CC0334"/>
    <w:rsid w:val="00CD270C"/>
    <w:rsid w:val="00CE4BF1"/>
    <w:rsid w:val="00D10A5C"/>
    <w:rsid w:val="00D30980"/>
    <w:rsid w:val="00D3366D"/>
    <w:rsid w:val="00D470DF"/>
    <w:rsid w:val="00D81464"/>
    <w:rsid w:val="00D84C4D"/>
    <w:rsid w:val="00D85302"/>
    <w:rsid w:val="00D949D3"/>
    <w:rsid w:val="00D968D9"/>
    <w:rsid w:val="00E0296B"/>
    <w:rsid w:val="00E155B4"/>
    <w:rsid w:val="00E37EEA"/>
    <w:rsid w:val="00E53762"/>
    <w:rsid w:val="00E622EA"/>
    <w:rsid w:val="00E639AE"/>
    <w:rsid w:val="00EA5CA9"/>
    <w:rsid w:val="00EB5E79"/>
    <w:rsid w:val="00EC70DB"/>
    <w:rsid w:val="00F16146"/>
    <w:rsid w:val="00F2053D"/>
    <w:rsid w:val="00F211F2"/>
    <w:rsid w:val="00F43A2C"/>
    <w:rsid w:val="00F54CD1"/>
    <w:rsid w:val="00F61402"/>
    <w:rsid w:val="00F76CB3"/>
    <w:rsid w:val="00F86638"/>
    <w:rsid w:val="00F86B3D"/>
    <w:rsid w:val="00F920CE"/>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uiPriority w:val="99"/>
    <w:semiHidden/>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2201A6"/>
    <w:rsid w:val="0026647B"/>
    <w:rsid w:val="00453A3E"/>
    <w:rsid w:val="0046600E"/>
    <w:rsid w:val="00476020"/>
    <w:rsid w:val="005610A3"/>
    <w:rsid w:val="005D577E"/>
    <w:rsid w:val="005E24F9"/>
    <w:rsid w:val="006029E8"/>
    <w:rsid w:val="006F280E"/>
    <w:rsid w:val="008C4BE9"/>
    <w:rsid w:val="008D6994"/>
    <w:rsid w:val="008D6A93"/>
    <w:rsid w:val="00936660"/>
    <w:rsid w:val="00974477"/>
    <w:rsid w:val="00C64FCF"/>
    <w:rsid w:val="00CC76D9"/>
    <w:rsid w:val="00D760BB"/>
    <w:rsid w:val="00E45A16"/>
    <w:rsid w:val="00ED077F"/>
    <w:rsid w:val="00EE77A2"/>
    <w:rsid w:val="00F95CAB"/>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5E8D3-4147-40D3-AC5A-72A69905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670</Words>
  <Characters>4026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Joanna Pałkiewicz</cp:lastModifiedBy>
  <cp:revision>6</cp:revision>
  <cp:lastPrinted>2023-08-01T12:08:00Z</cp:lastPrinted>
  <dcterms:created xsi:type="dcterms:W3CDTF">2024-01-08T12:37:00Z</dcterms:created>
  <dcterms:modified xsi:type="dcterms:W3CDTF">2024-10-18T09:15:00Z</dcterms:modified>
</cp:coreProperties>
</file>