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56A6CA1B" w14:textId="57A4616C" w:rsidR="0099300E" w:rsidRPr="0099300E" w:rsidRDefault="0099300E" w:rsidP="0099300E">
      <w:pPr>
        <w:jc w:val="center"/>
        <w:rPr>
          <w:rFonts w:asciiTheme="minorHAnsi" w:hAnsiTheme="minorHAnsi" w:cstheme="minorHAnsi"/>
          <w:b/>
          <w:sz w:val="22"/>
          <w:szCs w:val="22"/>
        </w:rPr>
      </w:pPr>
      <w:r w:rsidRPr="0099300E">
        <w:rPr>
          <w:rFonts w:asciiTheme="minorHAnsi" w:hAnsiTheme="minorHAnsi" w:cstheme="minorHAnsi"/>
          <w:b/>
          <w:sz w:val="22"/>
          <w:szCs w:val="22"/>
        </w:rPr>
        <w:t>WYDZIAŁ GEODEZJI</w:t>
      </w:r>
    </w:p>
    <w:p w14:paraId="72FB506C" w14:textId="77777777" w:rsidR="00C06D7C" w:rsidRDefault="00C06D7C" w:rsidP="00C06D7C">
      <w:pPr>
        <w:rPr>
          <w:rFonts w:asciiTheme="minorHAnsi" w:hAnsiTheme="minorHAnsi" w:cstheme="minorHAnsi"/>
          <w:sz w:val="22"/>
          <w:szCs w:val="22"/>
        </w:rPr>
      </w:pPr>
    </w:p>
    <w:p w14:paraId="6FDD2F05" w14:textId="76C133CD" w:rsidR="005965DB" w:rsidRDefault="0099300E" w:rsidP="005E6524">
      <w:pPr>
        <w:pStyle w:val="Akapitzlist"/>
        <w:numPr>
          <w:ilvl w:val="0"/>
          <w:numId w:val="27"/>
        </w:numPr>
        <w:rPr>
          <w:rFonts w:asciiTheme="minorHAnsi" w:hAnsiTheme="minorHAnsi" w:cstheme="minorHAnsi"/>
          <w:b/>
          <w:sz w:val="22"/>
          <w:szCs w:val="22"/>
        </w:rPr>
      </w:pPr>
      <w:r w:rsidRPr="0099300E">
        <w:rPr>
          <w:rFonts w:asciiTheme="minorHAnsi" w:hAnsiTheme="minorHAnsi" w:cstheme="minorHAnsi"/>
          <w:b/>
          <w:sz w:val="22"/>
          <w:szCs w:val="22"/>
        </w:rPr>
        <w:t xml:space="preserve">SPRAWA: </w:t>
      </w:r>
      <w:r w:rsidRPr="00707DD4">
        <w:rPr>
          <w:rFonts w:asciiTheme="minorHAnsi" w:hAnsiTheme="minorHAnsi" w:cstheme="minorHAnsi"/>
          <w:b/>
          <w:bCs/>
          <w:sz w:val="22"/>
          <w:szCs w:val="22"/>
        </w:rPr>
        <w:t>Udostępnianie do wglądu zbioru dokumentów (aktów notarialnych, orzeczeń sądowych, decyzji administracyjnych) dla celów szacowania</w:t>
      </w:r>
      <w:r w:rsidRPr="0099300E">
        <w:rPr>
          <w:rFonts w:asciiTheme="minorHAnsi" w:hAnsiTheme="minorHAnsi" w:cstheme="minorHAnsi"/>
          <w:b/>
          <w:sz w:val="22"/>
          <w:szCs w:val="22"/>
        </w:rPr>
        <w:t xml:space="preserve"> </w:t>
      </w:r>
    </w:p>
    <w:p w14:paraId="45C01F9B" w14:textId="77777777" w:rsidR="0099300E" w:rsidRDefault="0099300E" w:rsidP="0099300E">
      <w:pPr>
        <w:pStyle w:val="Akapitzlist"/>
        <w:rPr>
          <w:rFonts w:asciiTheme="minorHAnsi" w:hAnsiTheme="minorHAnsi" w:cstheme="minorHAnsi"/>
          <w:b/>
          <w:sz w:val="22"/>
          <w:szCs w:val="22"/>
        </w:rPr>
      </w:pPr>
    </w:p>
    <w:p w14:paraId="291EE3BA" w14:textId="68208023" w:rsidR="0001277F" w:rsidRPr="00707DD4" w:rsidRDefault="00C06D7C" w:rsidP="00C06D7C">
      <w:pPr>
        <w:pStyle w:val="Akapitzlist"/>
        <w:numPr>
          <w:ilvl w:val="0"/>
          <w:numId w:val="27"/>
        </w:numPr>
        <w:rPr>
          <w:rFonts w:asciiTheme="minorHAnsi" w:hAnsiTheme="minorHAnsi" w:cstheme="minorHAnsi"/>
          <w:b/>
          <w:sz w:val="22"/>
          <w:szCs w:val="22"/>
        </w:rPr>
      </w:pPr>
      <w:r w:rsidRPr="0099300E">
        <w:rPr>
          <w:rFonts w:asciiTheme="minorHAnsi" w:hAnsiTheme="minorHAnsi" w:cstheme="minorHAnsi"/>
          <w:b/>
          <w:sz w:val="22"/>
          <w:szCs w:val="22"/>
        </w:rPr>
        <w:t>PODSTAWA PRAWNA</w:t>
      </w:r>
    </w:p>
    <w:p w14:paraId="0E39521E" w14:textId="77777777" w:rsidR="008D18E4" w:rsidRDefault="008D18E4" w:rsidP="008D18E4">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ustawa</w:t>
      </w:r>
      <w:r w:rsidRPr="0001277F">
        <w:rPr>
          <w:rFonts w:asciiTheme="minorHAnsi" w:hAnsiTheme="minorHAnsi" w:cstheme="minorHAnsi"/>
          <w:sz w:val="22"/>
          <w:szCs w:val="22"/>
        </w:rPr>
        <w:t xml:space="preserve"> z dnia 17 maja 1989 r. Pr</w:t>
      </w:r>
      <w:r>
        <w:rPr>
          <w:rFonts w:asciiTheme="minorHAnsi" w:hAnsiTheme="minorHAnsi" w:cstheme="minorHAnsi"/>
          <w:sz w:val="22"/>
          <w:szCs w:val="22"/>
        </w:rPr>
        <w:t>awo Geodezyjne i Kartograficzne;</w:t>
      </w:r>
    </w:p>
    <w:p w14:paraId="480FF614" w14:textId="77777777" w:rsidR="008D18E4" w:rsidRDefault="008D18E4" w:rsidP="008D18E4">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w:t>
      </w:r>
      <w:r w:rsidRPr="005170D3">
        <w:rPr>
          <w:rFonts w:asciiTheme="minorHAnsi" w:hAnsiTheme="minorHAnsi" w:cstheme="minorHAnsi"/>
          <w:sz w:val="22"/>
          <w:szCs w:val="22"/>
        </w:rPr>
        <w:t>stawa z dnia 21 sierpnia 1997 r. o gospodarce nieruchomościami</w:t>
      </w:r>
    </w:p>
    <w:p w14:paraId="103740B8" w14:textId="77777777" w:rsidR="00FA3F91" w:rsidRPr="00FA3F91" w:rsidRDefault="00FA3F91" w:rsidP="00FA3F91">
      <w:pPr>
        <w:pStyle w:val="Akapitzlist"/>
        <w:numPr>
          <w:ilvl w:val="0"/>
          <w:numId w:val="21"/>
        </w:numPr>
        <w:rPr>
          <w:rFonts w:asciiTheme="minorHAnsi" w:hAnsiTheme="minorHAnsi" w:cstheme="minorHAnsi"/>
          <w:sz w:val="22"/>
          <w:szCs w:val="22"/>
        </w:rPr>
      </w:pPr>
      <w:r w:rsidRPr="00FA3F91">
        <w:rPr>
          <w:rFonts w:asciiTheme="minorHAnsi" w:hAnsiTheme="minorHAnsi" w:cstheme="minorHAnsi"/>
          <w:sz w:val="22"/>
          <w:szCs w:val="22"/>
        </w:rPr>
        <w:t>ROZPORZĄDZENIE</w:t>
      </w:r>
    </w:p>
    <w:p w14:paraId="17E129FF" w14:textId="48376D1D" w:rsidR="00FA3F91" w:rsidRPr="00FA3F91" w:rsidRDefault="00FA3F91" w:rsidP="002F0869">
      <w:pPr>
        <w:pStyle w:val="Akapitzlist"/>
        <w:numPr>
          <w:ilvl w:val="0"/>
          <w:numId w:val="21"/>
        </w:numPr>
        <w:rPr>
          <w:rFonts w:asciiTheme="minorHAnsi" w:hAnsiTheme="minorHAnsi" w:cstheme="minorHAnsi"/>
          <w:sz w:val="22"/>
          <w:szCs w:val="22"/>
        </w:rPr>
      </w:pPr>
      <w:r w:rsidRPr="00FA3F91">
        <w:rPr>
          <w:rFonts w:asciiTheme="minorHAnsi" w:hAnsiTheme="minorHAnsi" w:cstheme="minorHAnsi"/>
          <w:sz w:val="22"/>
          <w:szCs w:val="22"/>
        </w:rPr>
        <w:t>MINISTRA FINANSÓW I GOSPODARKI z dnia 28 lipca 2026 r. w sprawie wzorów wniosków o udostępnienie materiałów państwowego zasobu geodezyjnego i kartograficznego, licencji i Dokumentu Obliczenia Opłaty, a także sposobu wydawania licencji</w:t>
      </w:r>
    </w:p>
    <w:p w14:paraId="3439D56F" w14:textId="0B4602AC" w:rsidR="008D18E4" w:rsidRPr="005170D3" w:rsidRDefault="008D18E4" w:rsidP="00FA3F91">
      <w:pPr>
        <w:pStyle w:val="Akapitzlist"/>
        <w:numPr>
          <w:ilvl w:val="0"/>
          <w:numId w:val="21"/>
        </w:numPr>
        <w:rPr>
          <w:rFonts w:asciiTheme="minorHAnsi" w:hAnsiTheme="minorHAnsi" w:cstheme="minorHAnsi"/>
          <w:sz w:val="22"/>
          <w:szCs w:val="22"/>
        </w:rPr>
      </w:pPr>
      <w:r w:rsidRPr="005170D3">
        <w:rPr>
          <w:rFonts w:asciiTheme="minorHAnsi" w:hAnsiTheme="minorHAnsi" w:cstheme="minorHAnsi"/>
          <w:sz w:val="22"/>
          <w:szCs w:val="22"/>
        </w:rPr>
        <w:t>rozporządzenie Ministra Rozwoju, Pracy i Technologii z dnia 27 lipca 2021 r. w sprawie ewidencji gruntów i budynków;</w:t>
      </w:r>
    </w:p>
    <w:p w14:paraId="29BDD872" w14:textId="77777777" w:rsidR="008D18E4" w:rsidRDefault="008D18E4" w:rsidP="008D18E4">
      <w:pPr>
        <w:pStyle w:val="Akapitzlist"/>
        <w:numPr>
          <w:ilvl w:val="0"/>
          <w:numId w:val="21"/>
        </w:numPr>
        <w:rPr>
          <w:rFonts w:asciiTheme="minorHAnsi" w:hAnsiTheme="minorHAnsi" w:cstheme="minorHAnsi"/>
          <w:sz w:val="22"/>
          <w:szCs w:val="22"/>
        </w:rPr>
      </w:pPr>
      <w:r>
        <w:rPr>
          <w:rFonts w:asciiTheme="minorHAnsi" w:hAnsiTheme="minorHAnsi" w:cstheme="minorHAnsi"/>
          <w:sz w:val="22"/>
          <w:szCs w:val="22"/>
        </w:rPr>
        <w:t>u</w:t>
      </w:r>
      <w:r w:rsidRPr="00407809">
        <w:rPr>
          <w:rFonts w:asciiTheme="minorHAnsi" w:hAnsiTheme="minorHAnsi" w:cstheme="minorHAnsi"/>
          <w:sz w:val="22"/>
          <w:szCs w:val="22"/>
        </w:rPr>
        <w:t>stawa z dni</w:t>
      </w:r>
      <w:r>
        <w:rPr>
          <w:rFonts w:asciiTheme="minorHAnsi" w:hAnsiTheme="minorHAnsi" w:cstheme="minorHAnsi"/>
          <w:sz w:val="22"/>
          <w:szCs w:val="22"/>
        </w:rPr>
        <w:t>a 16 listopada 2006 r. o opłaci</w:t>
      </w:r>
      <w:r w:rsidRPr="00407809">
        <w:rPr>
          <w:rFonts w:asciiTheme="minorHAnsi" w:hAnsiTheme="minorHAnsi" w:cstheme="minorHAnsi"/>
          <w:sz w:val="22"/>
          <w:szCs w:val="22"/>
        </w:rPr>
        <w:t>e skarbowej</w:t>
      </w:r>
    </w:p>
    <w:p w14:paraId="2D1D6D1F" w14:textId="77777777" w:rsidR="00407809" w:rsidRPr="00407809" w:rsidRDefault="00407809" w:rsidP="00407809">
      <w:pPr>
        <w:pStyle w:val="Akapitzlist"/>
        <w:rPr>
          <w:rFonts w:asciiTheme="minorHAnsi" w:hAnsiTheme="minorHAnsi" w:cstheme="minorHAnsi"/>
          <w:sz w:val="22"/>
          <w:szCs w:val="22"/>
        </w:rPr>
      </w:pPr>
    </w:p>
    <w:p w14:paraId="2A79D50D" w14:textId="3A1A1A8D" w:rsidR="00D526E8" w:rsidRPr="00707DD4" w:rsidRDefault="0099300E" w:rsidP="00707DD4">
      <w:pPr>
        <w:pStyle w:val="Akapitzlist"/>
        <w:numPr>
          <w:ilvl w:val="0"/>
          <w:numId w:val="27"/>
        </w:numPr>
        <w:rPr>
          <w:rFonts w:asciiTheme="minorHAnsi" w:hAnsiTheme="minorHAnsi" w:cstheme="minorHAnsi"/>
          <w:b/>
          <w:sz w:val="22"/>
          <w:szCs w:val="22"/>
        </w:rPr>
      </w:pPr>
      <w:r w:rsidRPr="00CD71F7">
        <w:rPr>
          <w:rFonts w:asciiTheme="minorHAnsi" w:hAnsiTheme="minorHAnsi" w:cstheme="minorHAnsi"/>
          <w:b/>
          <w:sz w:val="22"/>
          <w:szCs w:val="22"/>
        </w:rPr>
        <w:t>KOMÓRKA ODPOWIEDZIALNA ZA ZAŁATWIENIE SPRAWY</w:t>
      </w:r>
    </w:p>
    <w:p w14:paraId="427BA239" w14:textId="77777777" w:rsidR="008B0F3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xml:space="preserve">Wydział Geodezji, ul. Sienkiewicza 6a, III piętro </w:t>
      </w:r>
    </w:p>
    <w:p w14:paraId="11C44346" w14:textId="1C0B40A6"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tel. 75/ 645 01 34</w:t>
      </w:r>
      <w:r w:rsidR="008B0F3C">
        <w:rPr>
          <w:rFonts w:asciiTheme="minorHAnsi" w:hAnsiTheme="minorHAnsi" w:cstheme="minorHAnsi"/>
          <w:sz w:val="22"/>
          <w:szCs w:val="22"/>
        </w:rPr>
        <w:t xml:space="preserve"> lub 35 ( dot. map ewidencyjnych )</w:t>
      </w:r>
    </w:p>
    <w:p w14:paraId="31558330" w14:textId="65819DF9" w:rsidR="00C06D7C" w:rsidRPr="00C06D7C" w:rsidRDefault="008B0F3C" w:rsidP="00C06D7C">
      <w:pPr>
        <w:rPr>
          <w:rFonts w:asciiTheme="minorHAnsi" w:hAnsiTheme="minorHAnsi" w:cstheme="minorHAnsi"/>
          <w:sz w:val="22"/>
          <w:szCs w:val="22"/>
        </w:rPr>
      </w:pPr>
      <w:r>
        <w:rPr>
          <w:rFonts w:asciiTheme="minorHAnsi" w:hAnsiTheme="minorHAnsi" w:cstheme="minorHAnsi"/>
          <w:sz w:val="22"/>
          <w:szCs w:val="22"/>
        </w:rPr>
        <w:t xml:space="preserve">tel. 75/ 645 01 32 </w:t>
      </w:r>
      <w:r w:rsidRPr="008B0F3C">
        <w:rPr>
          <w:rFonts w:asciiTheme="minorHAnsi" w:hAnsiTheme="minorHAnsi" w:cstheme="minorHAnsi"/>
          <w:sz w:val="22"/>
          <w:szCs w:val="22"/>
        </w:rPr>
        <w:t xml:space="preserve">( dot. map </w:t>
      </w:r>
      <w:r>
        <w:rPr>
          <w:rFonts w:asciiTheme="minorHAnsi" w:hAnsiTheme="minorHAnsi" w:cstheme="minorHAnsi"/>
          <w:sz w:val="22"/>
          <w:szCs w:val="22"/>
        </w:rPr>
        <w:t>zasadniczych</w:t>
      </w:r>
      <w:r w:rsidRPr="008B0F3C">
        <w:rPr>
          <w:rFonts w:asciiTheme="minorHAnsi" w:hAnsiTheme="minorHAnsi" w:cstheme="minorHAnsi"/>
          <w:sz w:val="22"/>
          <w:szCs w:val="22"/>
        </w:rPr>
        <w:t xml:space="preserve"> )</w:t>
      </w: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2C7A59B7" w14:textId="1C45C11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4E6CB6DE" w14:textId="77777777" w:rsidR="003E48D1" w:rsidRDefault="003E48D1" w:rsidP="00C06D7C">
      <w:pPr>
        <w:rPr>
          <w:rFonts w:asciiTheme="minorHAnsi" w:hAnsiTheme="minorHAnsi" w:cstheme="minorHAnsi"/>
          <w:sz w:val="22"/>
          <w:szCs w:val="22"/>
        </w:rPr>
      </w:pPr>
    </w:p>
    <w:p w14:paraId="702E98B9" w14:textId="1FE11565" w:rsidR="00C06D7C" w:rsidRPr="003E48D1" w:rsidRDefault="00C06D7C" w:rsidP="003E48D1">
      <w:pPr>
        <w:rPr>
          <w:rFonts w:asciiTheme="minorHAnsi" w:hAnsiTheme="minorHAnsi" w:cstheme="minorHAnsi"/>
          <w:sz w:val="22"/>
          <w:szCs w:val="22"/>
        </w:rPr>
      </w:pPr>
    </w:p>
    <w:p w14:paraId="21D2AE6A" w14:textId="4770F3A3" w:rsidR="00D526E8" w:rsidRPr="00D345AE" w:rsidRDefault="00C06D7C" w:rsidP="00D345AE">
      <w:pPr>
        <w:pStyle w:val="Akapitzlist"/>
        <w:numPr>
          <w:ilvl w:val="0"/>
          <w:numId w:val="27"/>
        </w:numPr>
        <w:rPr>
          <w:rFonts w:asciiTheme="minorHAnsi" w:hAnsiTheme="minorHAnsi" w:cstheme="minorHAnsi"/>
          <w:b/>
          <w:sz w:val="22"/>
          <w:szCs w:val="22"/>
        </w:rPr>
      </w:pPr>
      <w:r w:rsidRPr="0099300E">
        <w:rPr>
          <w:rFonts w:asciiTheme="minorHAnsi" w:hAnsiTheme="minorHAnsi" w:cstheme="minorHAnsi"/>
          <w:b/>
          <w:sz w:val="22"/>
          <w:szCs w:val="22"/>
        </w:rPr>
        <w:t>WYMAGANE DOKUMENTY</w:t>
      </w:r>
    </w:p>
    <w:p w14:paraId="3E3D0D93" w14:textId="4DBDDE4F" w:rsidR="00470140" w:rsidRDefault="00470140" w:rsidP="00707DD4">
      <w:pPr>
        <w:pStyle w:val="Akapitzlist"/>
        <w:numPr>
          <w:ilvl w:val="0"/>
          <w:numId w:val="23"/>
        </w:numPr>
        <w:ind w:firstLine="66"/>
        <w:rPr>
          <w:rFonts w:asciiTheme="minorHAnsi" w:hAnsiTheme="minorHAnsi" w:cstheme="minorHAnsi"/>
          <w:sz w:val="22"/>
          <w:szCs w:val="22"/>
        </w:rPr>
      </w:pPr>
      <w:r w:rsidRPr="00470140">
        <w:rPr>
          <w:rFonts w:asciiTheme="minorHAnsi" w:hAnsiTheme="minorHAnsi" w:cstheme="minorHAnsi"/>
          <w:sz w:val="22"/>
          <w:szCs w:val="22"/>
        </w:rPr>
        <w:t>w</w:t>
      </w:r>
      <w:r w:rsidR="00407809" w:rsidRPr="00470140">
        <w:rPr>
          <w:rFonts w:asciiTheme="minorHAnsi" w:hAnsiTheme="minorHAnsi" w:cstheme="minorHAnsi"/>
          <w:sz w:val="22"/>
          <w:szCs w:val="22"/>
        </w:rPr>
        <w:t xml:space="preserve">niosek według wzoru: </w:t>
      </w:r>
      <w:r w:rsidRPr="00470140">
        <w:rPr>
          <w:rFonts w:asciiTheme="minorHAnsi" w:hAnsiTheme="minorHAnsi" w:cstheme="minorHAnsi"/>
          <w:sz w:val="22"/>
          <w:szCs w:val="22"/>
        </w:rPr>
        <w:t>formularz</w:t>
      </w:r>
      <w:r w:rsidR="00407809" w:rsidRPr="00470140">
        <w:rPr>
          <w:rFonts w:asciiTheme="minorHAnsi" w:hAnsiTheme="minorHAnsi" w:cstheme="minorHAnsi"/>
          <w:sz w:val="22"/>
          <w:szCs w:val="22"/>
        </w:rPr>
        <w:t xml:space="preserve"> P wraz z f</w:t>
      </w:r>
      <w:r w:rsidR="00A5093D">
        <w:rPr>
          <w:rFonts w:asciiTheme="minorHAnsi" w:hAnsiTheme="minorHAnsi" w:cstheme="minorHAnsi"/>
          <w:sz w:val="22"/>
          <w:szCs w:val="22"/>
        </w:rPr>
        <w:t>ormularzem uszczegóławiającym P</w:t>
      </w:r>
      <w:r w:rsidR="00FA3F91">
        <w:rPr>
          <w:rFonts w:asciiTheme="minorHAnsi" w:hAnsiTheme="minorHAnsi" w:cstheme="minorHAnsi"/>
          <w:sz w:val="22"/>
          <w:szCs w:val="22"/>
        </w:rPr>
        <w:t>6</w:t>
      </w:r>
    </w:p>
    <w:p w14:paraId="3EE84F7A" w14:textId="1B416E18" w:rsidR="00022765" w:rsidRPr="00470140" w:rsidRDefault="00022765" w:rsidP="00707DD4">
      <w:pPr>
        <w:pStyle w:val="Akapitzlist"/>
        <w:numPr>
          <w:ilvl w:val="0"/>
          <w:numId w:val="23"/>
        </w:numPr>
        <w:ind w:firstLine="66"/>
        <w:rPr>
          <w:rFonts w:asciiTheme="minorHAnsi" w:hAnsiTheme="minorHAnsi" w:cstheme="minorHAnsi"/>
          <w:sz w:val="22"/>
          <w:szCs w:val="22"/>
        </w:rPr>
      </w:pPr>
      <w:r>
        <w:rPr>
          <w:rFonts w:asciiTheme="minorHAnsi" w:hAnsiTheme="minorHAnsi" w:cstheme="minorHAnsi"/>
          <w:sz w:val="22"/>
          <w:szCs w:val="22"/>
        </w:rPr>
        <w:t>w</w:t>
      </w:r>
      <w:r w:rsidRPr="00022765">
        <w:rPr>
          <w:rFonts w:asciiTheme="minorHAnsi" w:hAnsiTheme="minorHAnsi" w:cstheme="minorHAnsi"/>
          <w:sz w:val="22"/>
          <w:szCs w:val="22"/>
        </w:rPr>
        <w:t xml:space="preserve"> przypadku gdy udostępniane dane będą wykorzystane w celu wykonania wyceny nieruchomości przez rzeczoznawcę majątkowego – świadectwo nadania uprawnień zawodowych w zakresie szacowania nieruchomości nadanych przez Ministra właściwego do spraw budownictwa, lokalnego planowania</w:t>
      </w:r>
      <w:r>
        <w:rPr>
          <w:rFonts w:asciiTheme="minorHAnsi" w:hAnsiTheme="minorHAnsi" w:cstheme="minorHAnsi"/>
          <w:sz w:val="22"/>
          <w:szCs w:val="22"/>
        </w:rPr>
        <w:br/>
      </w:r>
      <w:r w:rsidRPr="00022765">
        <w:rPr>
          <w:rFonts w:asciiTheme="minorHAnsi" w:hAnsiTheme="minorHAnsi" w:cstheme="minorHAnsi"/>
          <w:sz w:val="22"/>
          <w:szCs w:val="22"/>
        </w:rPr>
        <w:t xml:space="preserve"> i zagospodarowania przestrzennego oraz mieszkalnictwa (oryginał do wglądu).</w:t>
      </w:r>
    </w:p>
    <w:p w14:paraId="719643D0" w14:textId="2CB47355" w:rsidR="00470140" w:rsidRDefault="00470140" w:rsidP="00707DD4">
      <w:pPr>
        <w:pStyle w:val="Akapitzlist"/>
        <w:numPr>
          <w:ilvl w:val="0"/>
          <w:numId w:val="22"/>
        </w:numPr>
        <w:ind w:firstLine="66"/>
        <w:rPr>
          <w:rFonts w:asciiTheme="minorHAnsi" w:hAnsiTheme="minorHAnsi" w:cstheme="minorHAnsi"/>
          <w:sz w:val="22"/>
          <w:szCs w:val="22"/>
        </w:rPr>
      </w:pPr>
      <w:r>
        <w:rPr>
          <w:rFonts w:asciiTheme="minorHAnsi" w:hAnsiTheme="minorHAnsi" w:cstheme="minorHAnsi"/>
          <w:sz w:val="22"/>
          <w:szCs w:val="22"/>
        </w:rPr>
        <w:t>klauzula RODO</w:t>
      </w:r>
    </w:p>
    <w:p w14:paraId="6380E199" w14:textId="473E8DA7" w:rsidR="00D526E8" w:rsidRPr="00470140" w:rsidRDefault="00D526E8" w:rsidP="00470140">
      <w:pPr>
        <w:rPr>
          <w:rFonts w:asciiTheme="minorHAnsi" w:hAnsiTheme="minorHAnsi" w:cstheme="minorHAnsi"/>
          <w:sz w:val="22"/>
          <w:szCs w:val="22"/>
        </w:rPr>
      </w:pPr>
      <w:r w:rsidRPr="00470140">
        <w:rPr>
          <w:rFonts w:asciiTheme="minorHAnsi" w:hAnsiTheme="minorHAnsi" w:cstheme="minorHAnsi"/>
          <w:sz w:val="22"/>
          <w:szCs w:val="22"/>
        </w:rPr>
        <w:t xml:space="preserve">Wniosek można wysłać:    </w:t>
      </w:r>
    </w:p>
    <w:p w14:paraId="7DB12611" w14:textId="77777777" w:rsidR="009F4272" w:rsidRPr="009F4272" w:rsidRDefault="009F4272" w:rsidP="009F4272">
      <w:pPr>
        <w:pStyle w:val="Akapitzlist"/>
        <w:ind w:left="360"/>
        <w:rPr>
          <w:rFonts w:asciiTheme="minorHAnsi" w:hAnsiTheme="minorHAnsi" w:cstheme="minorHAnsi"/>
          <w:sz w:val="22"/>
          <w:szCs w:val="22"/>
        </w:rPr>
      </w:pPr>
      <w:r w:rsidRPr="009F4272">
        <w:rPr>
          <w:rFonts w:asciiTheme="minorHAnsi" w:hAnsiTheme="minorHAnsi" w:cstheme="minorHAnsi"/>
          <w:sz w:val="22"/>
          <w:szCs w:val="22"/>
        </w:rPr>
        <w:t>•</w:t>
      </w:r>
      <w:r w:rsidRPr="009F4272">
        <w:rPr>
          <w:rFonts w:asciiTheme="minorHAnsi" w:hAnsiTheme="minorHAnsi" w:cstheme="minorHAnsi"/>
          <w:sz w:val="22"/>
          <w:szCs w:val="22"/>
        </w:rPr>
        <w:tab/>
        <w:t>za pośrednictwem poczty tradycyjnej,</w:t>
      </w:r>
    </w:p>
    <w:p w14:paraId="100E64DF" w14:textId="77777777" w:rsidR="009F4272" w:rsidRPr="009F4272" w:rsidRDefault="009F4272" w:rsidP="009F4272">
      <w:pPr>
        <w:pStyle w:val="Akapitzlist"/>
        <w:ind w:left="360"/>
        <w:rPr>
          <w:rFonts w:asciiTheme="minorHAnsi" w:hAnsiTheme="minorHAnsi" w:cstheme="minorHAnsi"/>
          <w:sz w:val="22"/>
          <w:szCs w:val="22"/>
        </w:rPr>
      </w:pPr>
      <w:r w:rsidRPr="009F4272">
        <w:rPr>
          <w:rFonts w:asciiTheme="minorHAnsi" w:hAnsiTheme="minorHAnsi" w:cstheme="minorHAnsi"/>
          <w:sz w:val="22"/>
          <w:szCs w:val="22"/>
        </w:rPr>
        <w:t>•</w:t>
      </w:r>
      <w:r w:rsidRPr="009F4272">
        <w:rPr>
          <w:rFonts w:asciiTheme="minorHAnsi" w:hAnsiTheme="minorHAnsi" w:cstheme="minorHAnsi"/>
          <w:sz w:val="22"/>
          <w:szCs w:val="22"/>
        </w:rPr>
        <w:tab/>
        <w:t>za pośrednictwem skrzynki do doręczeń elektronicznych.</w:t>
      </w:r>
    </w:p>
    <w:p w14:paraId="13407AE2" w14:textId="77777777" w:rsidR="009F4272" w:rsidRPr="009F4272" w:rsidRDefault="009F4272" w:rsidP="009F4272">
      <w:pPr>
        <w:pStyle w:val="Akapitzlist"/>
        <w:ind w:left="360"/>
        <w:rPr>
          <w:rFonts w:asciiTheme="minorHAnsi" w:hAnsiTheme="minorHAnsi" w:cstheme="minorHAnsi"/>
          <w:sz w:val="22"/>
          <w:szCs w:val="22"/>
        </w:rPr>
      </w:pPr>
      <w:r w:rsidRPr="009F4272">
        <w:rPr>
          <w:rFonts w:asciiTheme="minorHAnsi" w:hAnsiTheme="minorHAnsi" w:cstheme="minorHAnsi"/>
          <w:sz w:val="22"/>
          <w:szCs w:val="22"/>
        </w:rPr>
        <w:t xml:space="preserve"> Adres e-Doręczeń AE:PL-80070-67471-VDDWV-23</w:t>
      </w:r>
    </w:p>
    <w:p w14:paraId="2BB6E899" w14:textId="77777777" w:rsidR="009F4272" w:rsidRPr="009F4272" w:rsidRDefault="009F4272" w:rsidP="009F4272">
      <w:pPr>
        <w:pStyle w:val="Akapitzlist"/>
        <w:ind w:left="360"/>
        <w:rPr>
          <w:rFonts w:asciiTheme="minorHAnsi" w:hAnsiTheme="minorHAnsi" w:cstheme="minorHAnsi"/>
          <w:sz w:val="22"/>
          <w:szCs w:val="22"/>
        </w:rPr>
      </w:pPr>
      <w:r w:rsidRPr="009F4272">
        <w:rPr>
          <w:rFonts w:asciiTheme="minorHAnsi" w:hAnsiTheme="minorHAnsi" w:cstheme="minorHAnsi"/>
          <w:sz w:val="22"/>
          <w:szCs w:val="22"/>
        </w:rPr>
        <w:t>•</w:t>
      </w:r>
      <w:r w:rsidRPr="009F4272">
        <w:rPr>
          <w:rFonts w:asciiTheme="minorHAnsi" w:hAnsiTheme="minorHAnsi" w:cstheme="minorHAnsi"/>
          <w:sz w:val="22"/>
          <w:szCs w:val="22"/>
        </w:rPr>
        <w:tab/>
        <w:t>za pośrednictwem E-PUAP,</w:t>
      </w:r>
    </w:p>
    <w:p w14:paraId="3B6B6091" w14:textId="77777777" w:rsidR="009F4272" w:rsidRDefault="009F4272" w:rsidP="009F4272">
      <w:pPr>
        <w:pStyle w:val="Akapitzlist"/>
        <w:ind w:left="360"/>
        <w:rPr>
          <w:rStyle w:val="Hipercze"/>
          <w:rFonts w:asciiTheme="minorHAnsi" w:hAnsiTheme="minorHAnsi" w:cstheme="minorHAnsi"/>
          <w:color w:val="auto"/>
          <w:sz w:val="22"/>
          <w:szCs w:val="22"/>
          <w:u w:val="none"/>
        </w:rPr>
      </w:pPr>
      <w:r w:rsidRPr="009F4272">
        <w:rPr>
          <w:rFonts w:asciiTheme="minorHAnsi" w:hAnsiTheme="minorHAnsi" w:cstheme="minorHAnsi"/>
          <w:sz w:val="22"/>
          <w:szCs w:val="22"/>
        </w:rPr>
        <w:t>•</w:t>
      </w:r>
      <w:r w:rsidRPr="009F4272">
        <w:rPr>
          <w:rFonts w:asciiTheme="minorHAnsi" w:hAnsiTheme="minorHAnsi" w:cstheme="minorHAnsi"/>
          <w:sz w:val="22"/>
          <w:szCs w:val="22"/>
        </w:rPr>
        <w:tab/>
        <w:t>za pośrednictwem portalu: https://kamiennagora.giportal.pl/</w:t>
      </w:r>
      <w:r w:rsidRPr="009F4272">
        <w:rPr>
          <w:rStyle w:val="Hipercze"/>
          <w:rFonts w:asciiTheme="minorHAnsi" w:hAnsiTheme="minorHAnsi" w:cstheme="minorHAnsi"/>
          <w:color w:val="auto"/>
          <w:sz w:val="22"/>
          <w:szCs w:val="22"/>
          <w:u w:val="none"/>
        </w:rPr>
        <w:t xml:space="preserve"> </w:t>
      </w:r>
    </w:p>
    <w:p w14:paraId="2483AB51" w14:textId="65A66486" w:rsidR="00022765" w:rsidRDefault="005965DB" w:rsidP="009F4272">
      <w:pPr>
        <w:pStyle w:val="Akapitzlist"/>
        <w:ind w:left="360"/>
        <w:rPr>
          <w:rFonts w:asciiTheme="minorHAnsi" w:hAnsiTheme="minorHAnsi" w:cstheme="minorHAnsi"/>
          <w:sz w:val="22"/>
          <w:szCs w:val="22"/>
        </w:rPr>
      </w:pPr>
      <w:r w:rsidRPr="005965DB">
        <w:rPr>
          <w:rStyle w:val="Hipercze"/>
          <w:rFonts w:asciiTheme="minorHAnsi" w:hAnsiTheme="minorHAnsi" w:cstheme="minorHAnsi"/>
          <w:color w:val="auto"/>
          <w:sz w:val="22"/>
          <w:szCs w:val="22"/>
          <w:u w:val="none"/>
        </w:rPr>
        <w:t>(zwer</w:t>
      </w:r>
      <w:r>
        <w:rPr>
          <w:rStyle w:val="Hipercze"/>
          <w:rFonts w:asciiTheme="minorHAnsi" w:hAnsiTheme="minorHAnsi" w:cstheme="minorHAnsi"/>
          <w:color w:val="auto"/>
          <w:sz w:val="22"/>
          <w:szCs w:val="22"/>
          <w:u w:val="none"/>
        </w:rPr>
        <w:t>yfikowany użytkownik aplikacji i</w:t>
      </w:r>
      <w:r w:rsidRPr="005965DB">
        <w:rPr>
          <w:rStyle w:val="Hipercze"/>
          <w:rFonts w:asciiTheme="minorHAnsi" w:hAnsiTheme="minorHAnsi" w:cstheme="minorHAnsi"/>
          <w:color w:val="auto"/>
          <w:sz w:val="22"/>
          <w:szCs w:val="22"/>
          <w:u w:val="none"/>
        </w:rPr>
        <w:t>. Rzeczoznawca)</w:t>
      </w:r>
    </w:p>
    <w:p w14:paraId="3CDD2DB8" w14:textId="77777777" w:rsidR="00D526E8" w:rsidRPr="00D345AE" w:rsidRDefault="00D526E8" w:rsidP="00D345AE">
      <w:pPr>
        <w:rPr>
          <w:rFonts w:asciiTheme="minorHAnsi" w:hAnsiTheme="minorHAnsi" w:cstheme="minorHAnsi"/>
          <w:sz w:val="22"/>
          <w:szCs w:val="22"/>
        </w:rPr>
      </w:pPr>
    </w:p>
    <w:p w14:paraId="05D6F070" w14:textId="3FFA81C6" w:rsidR="00D526E8" w:rsidRPr="00D345AE" w:rsidRDefault="00C06D7C" w:rsidP="00D345AE">
      <w:pPr>
        <w:pStyle w:val="Akapitzlist"/>
        <w:numPr>
          <w:ilvl w:val="0"/>
          <w:numId w:val="27"/>
        </w:numPr>
        <w:rPr>
          <w:rFonts w:asciiTheme="minorHAnsi" w:hAnsiTheme="minorHAnsi" w:cstheme="minorHAnsi"/>
          <w:b/>
          <w:sz w:val="22"/>
          <w:szCs w:val="22"/>
        </w:rPr>
      </w:pPr>
      <w:r w:rsidRPr="0099300E">
        <w:rPr>
          <w:rFonts w:asciiTheme="minorHAnsi" w:hAnsiTheme="minorHAnsi" w:cstheme="minorHAnsi"/>
          <w:b/>
          <w:sz w:val="22"/>
          <w:szCs w:val="22"/>
        </w:rPr>
        <w:t>OPŁATY</w:t>
      </w:r>
    </w:p>
    <w:p w14:paraId="03E99190" w14:textId="09C79097" w:rsidR="002616AA" w:rsidRDefault="006D4823" w:rsidP="002616AA">
      <w:pPr>
        <w:rPr>
          <w:rFonts w:asciiTheme="minorHAnsi" w:hAnsiTheme="minorHAnsi" w:cstheme="minorHAnsi"/>
          <w:sz w:val="22"/>
          <w:szCs w:val="22"/>
        </w:rPr>
      </w:pPr>
      <w:r w:rsidRPr="006D4823">
        <w:rPr>
          <w:rFonts w:asciiTheme="minorHAnsi" w:hAnsiTheme="minorHAnsi" w:cstheme="minorHAnsi"/>
          <w:sz w:val="22"/>
          <w:szCs w:val="22"/>
        </w:rPr>
        <w:t>Za udostępnienie materiałów nalicza się opłaty zgodnie</w:t>
      </w:r>
      <w:r w:rsidR="002616AA" w:rsidRPr="002616AA">
        <w:rPr>
          <w:rFonts w:asciiTheme="minorHAnsi" w:hAnsiTheme="minorHAnsi" w:cstheme="minorHAnsi"/>
          <w:sz w:val="22"/>
          <w:szCs w:val="22"/>
        </w:rPr>
        <w:t xml:space="preserve"> </w:t>
      </w:r>
      <w:r>
        <w:rPr>
          <w:rFonts w:asciiTheme="minorHAnsi" w:hAnsiTheme="minorHAnsi" w:cstheme="minorHAnsi"/>
          <w:sz w:val="22"/>
          <w:szCs w:val="22"/>
        </w:rPr>
        <w:t>z z</w:t>
      </w:r>
      <w:r w:rsidR="002616AA" w:rsidRPr="002616AA">
        <w:rPr>
          <w:rFonts w:asciiTheme="minorHAnsi" w:hAnsiTheme="minorHAnsi" w:cstheme="minorHAnsi"/>
          <w:sz w:val="22"/>
          <w:szCs w:val="22"/>
        </w:rPr>
        <w:t xml:space="preserve">ałącznikiem ustawy z dnia 17 maja 1989 r. Prawo Geodezyjne i kartograficzne pn. wysokość stawek podstawowych w odniesieniu do odpowiednich jednostek </w:t>
      </w:r>
      <w:r w:rsidR="002616AA" w:rsidRPr="002616AA">
        <w:rPr>
          <w:rFonts w:asciiTheme="minorHAnsi" w:hAnsiTheme="minorHAnsi" w:cstheme="minorHAnsi"/>
          <w:sz w:val="22"/>
          <w:szCs w:val="22"/>
        </w:rPr>
        <w:lastRenderedPageBreak/>
        <w:t xml:space="preserve">rozliczeniowych, wysokość współczynników korygujących oraz zasady ustalania tych współczynników, </w:t>
      </w:r>
      <w:r>
        <w:rPr>
          <w:rFonts w:asciiTheme="minorHAnsi" w:hAnsiTheme="minorHAnsi" w:cstheme="minorHAnsi"/>
          <w:sz w:val="22"/>
          <w:szCs w:val="22"/>
        </w:rPr>
        <w:br/>
      </w:r>
      <w:r w:rsidR="002616AA" w:rsidRPr="002616AA">
        <w:rPr>
          <w:rFonts w:asciiTheme="minorHAnsi" w:hAnsiTheme="minorHAnsi" w:cstheme="minorHAnsi"/>
          <w:sz w:val="22"/>
          <w:szCs w:val="22"/>
        </w:rPr>
        <w:t>a także szczegółowe zasady obliczania wyso</w:t>
      </w:r>
      <w:r>
        <w:rPr>
          <w:rFonts w:asciiTheme="minorHAnsi" w:hAnsiTheme="minorHAnsi" w:cstheme="minorHAnsi"/>
          <w:sz w:val="22"/>
          <w:szCs w:val="22"/>
        </w:rPr>
        <w:t>kości opłaty - tabela 16</w:t>
      </w:r>
      <w:r w:rsidR="002616AA" w:rsidRPr="002616AA">
        <w:rPr>
          <w:rFonts w:asciiTheme="minorHAnsi" w:hAnsiTheme="minorHAnsi" w:cstheme="minorHAnsi"/>
          <w:sz w:val="22"/>
          <w:szCs w:val="22"/>
        </w:rPr>
        <w:t>.</w:t>
      </w:r>
    </w:p>
    <w:p w14:paraId="48A2996F" w14:textId="77777777" w:rsidR="002B1266" w:rsidRDefault="002B1266" w:rsidP="002616AA">
      <w:pPr>
        <w:rPr>
          <w:rFonts w:asciiTheme="minorHAnsi" w:hAnsiTheme="minorHAnsi" w:cstheme="minorHAnsi"/>
          <w:sz w:val="22"/>
          <w:szCs w:val="22"/>
        </w:rPr>
      </w:pPr>
    </w:p>
    <w:p w14:paraId="357D8299" w14:textId="77777777" w:rsidR="00B377BB" w:rsidRDefault="00B377BB" w:rsidP="002B1266">
      <w:pPr>
        <w:jc w:val="center"/>
        <w:rPr>
          <w:rFonts w:asciiTheme="minorHAnsi" w:hAnsiTheme="minorHAnsi" w:cstheme="minorHAnsi"/>
          <w:sz w:val="22"/>
          <w:szCs w:val="22"/>
        </w:rPr>
      </w:pPr>
    </w:p>
    <w:p w14:paraId="2B07E998" w14:textId="77777777" w:rsidR="00B377BB" w:rsidRDefault="00B377BB" w:rsidP="002B1266">
      <w:pPr>
        <w:jc w:val="center"/>
        <w:rPr>
          <w:rFonts w:asciiTheme="minorHAnsi" w:hAnsiTheme="minorHAnsi" w:cstheme="minorHAnsi"/>
          <w:sz w:val="22"/>
          <w:szCs w:val="22"/>
        </w:rPr>
      </w:pPr>
    </w:p>
    <w:p w14:paraId="14073D0A" w14:textId="2ADCA63B" w:rsidR="002B1266" w:rsidRDefault="006D4823" w:rsidP="002B1266">
      <w:pPr>
        <w:jc w:val="center"/>
        <w:rPr>
          <w:rFonts w:asciiTheme="minorHAnsi" w:hAnsiTheme="minorHAnsi" w:cstheme="minorHAnsi"/>
          <w:sz w:val="22"/>
          <w:szCs w:val="22"/>
        </w:rPr>
      </w:pPr>
      <w:r>
        <w:rPr>
          <w:rFonts w:asciiTheme="minorHAnsi" w:hAnsiTheme="minorHAnsi" w:cstheme="minorHAnsi"/>
          <w:sz w:val="22"/>
          <w:szCs w:val="22"/>
        </w:rPr>
        <w:t>Tabela nr 16</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58"/>
        <w:gridCol w:w="3372"/>
        <w:gridCol w:w="2005"/>
        <w:gridCol w:w="1721"/>
        <w:gridCol w:w="1280"/>
      </w:tblGrid>
      <w:tr w:rsidR="005965DB" w:rsidRPr="005965DB" w14:paraId="403E7596" w14:textId="77777777" w:rsidTr="008A533A">
        <w:trPr>
          <w:trHeight w:val="45"/>
          <w:tblCellSpacing w:w="0" w:type="auto"/>
        </w:trPr>
        <w:tc>
          <w:tcPr>
            <w:tcW w:w="0" w:type="auto"/>
            <w:gridSpan w:val="5"/>
            <w:tcBorders>
              <w:bottom w:val="single" w:sz="8" w:space="0" w:color="000000"/>
              <w:right w:val="single" w:sz="8" w:space="0" w:color="000000"/>
            </w:tcBorders>
            <w:tcMar>
              <w:top w:w="15" w:type="dxa"/>
              <w:left w:w="15" w:type="dxa"/>
              <w:bottom w:w="15" w:type="dxa"/>
              <w:right w:w="15" w:type="dxa"/>
            </w:tcMar>
            <w:vAlign w:val="center"/>
          </w:tcPr>
          <w:p w14:paraId="5EB0D093"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Udostępnianie materiałów zasobu niewymienionych w tabelach nr 2, 3 i 6-14, udostępnianie do wglądu dokumentów i koordynacja usytuowania projektowanych sieci uzbrojenia terenu</w:t>
            </w:r>
          </w:p>
        </w:tc>
      </w:tr>
      <w:tr w:rsidR="005965DB" w:rsidRPr="005965DB" w14:paraId="4DD80042" w14:textId="77777777" w:rsidTr="005965DB">
        <w:trPr>
          <w:trHeight w:val="45"/>
          <w:tblCellSpacing w:w="0" w:type="auto"/>
        </w:trPr>
        <w:tc>
          <w:tcPr>
            <w:tcW w:w="575" w:type="dxa"/>
            <w:tcBorders>
              <w:bottom w:val="single" w:sz="8" w:space="0" w:color="000000"/>
              <w:right w:val="single" w:sz="8" w:space="0" w:color="000000"/>
            </w:tcBorders>
            <w:tcMar>
              <w:top w:w="15" w:type="dxa"/>
              <w:left w:w="15" w:type="dxa"/>
              <w:bottom w:w="15" w:type="dxa"/>
              <w:right w:w="15" w:type="dxa"/>
            </w:tcMar>
            <w:vAlign w:val="center"/>
          </w:tcPr>
          <w:p w14:paraId="3731E1B2"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Lp.</w:t>
            </w:r>
          </w:p>
        </w:tc>
        <w:tc>
          <w:tcPr>
            <w:tcW w:w="3590" w:type="dxa"/>
            <w:tcBorders>
              <w:bottom w:val="single" w:sz="8" w:space="0" w:color="000000"/>
              <w:right w:val="single" w:sz="8" w:space="0" w:color="000000"/>
            </w:tcBorders>
            <w:tcMar>
              <w:top w:w="15" w:type="dxa"/>
              <w:left w:w="15" w:type="dxa"/>
              <w:bottom w:w="15" w:type="dxa"/>
              <w:right w:w="15" w:type="dxa"/>
            </w:tcMar>
            <w:vAlign w:val="center"/>
          </w:tcPr>
          <w:p w14:paraId="0FAC3A37"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Nazwa materiału zasobu/czynność</w:t>
            </w:r>
          </w:p>
        </w:tc>
        <w:tc>
          <w:tcPr>
            <w:tcW w:w="1922" w:type="dxa"/>
            <w:tcBorders>
              <w:bottom w:val="single" w:sz="8" w:space="0" w:color="000000"/>
              <w:right w:val="single" w:sz="8" w:space="0" w:color="000000"/>
            </w:tcBorders>
            <w:tcMar>
              <w:top w:w="15" w:type="dxa"/>
              <w:left w:w="15" w:type="dxa"/>
              <w:bottom w:w="15" w:type="dxa"/>
              <w:right w:w="15" w:type="dxa"/>
            </w:tcMar>
            <w:vAlign w:val="center"/>
          </w:tcPr>
          <w:p w14:paraId="5D420D92"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Jednostka rozliczeniowa</w:t>
            </w:r>
          </w:p>
        </w:tc>
        <w:tc>
          <w:tcPr>
            <w:tcW w:w="1569" w:type="dxa"/>
            <w:tcBorders>
              <w:bottom w:val="single" w:sz="8" w:space="0" w:color="000000"/>
              <w:right w:val="single" w:sz="8" w:space="0" w:color="000000"/>
            </w:tcBorders>
            <w:tcMar>
              <w:top w:w="15" w:type="dxa"/>
              <w:left w:w="15" w:type="dxa"/>
              <w:bottom w:w="15" w:type="dxa"/>
              <w:right w:w="15" w:type="dxa"/>
            </w:tcMar>
            <w:vAlign w:val="center"/>
          </w:tcPr>
          <w:p w14:paraId="4A0F7FB7"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Stawka podstawowa (Sp)</w:t>
            </w:r>
          </w:p>
        </w:tc>
        <w:tc>
          <w:tcPr>
            <w:tcW w:w="0" w:type="auto"/>
            <w:tcBorders>
              <w:bottom w:val="single" w:sz="8" w:space="0" w:color="000000"/>
              <w:right w:val="single" w:sz="8" w:space="0" w:color="000000"/>
            </w:tcBorders>
            <w:tcMar>
              <w:top w:w="15" w:type="dxa"/>
              <w:left w:w="15" w:type="dxa"/>
              <w:bottom w:w="15" w:type="dxa"/>
              <w:right w:w="15" w:type="dxa"/>
            </w:tcMar>
            <w:vAlign w:val="center"/>
          </w:tcPr>
          <w:p w14:paraId="4FA37BFA"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b/>
                <w:sz w:val="22"/>
                <w:szCs w:val="22"/>
              </w:rPr>
              <w:t xml:space="preserve">Współczynniki korygujące </w:t>
            </w:r>
            <w:r w:rsidRPr="005965DB">
              <w:rPr>
                <w:rFonts w:asciiTheme="minorHAnsi" w:hAnsiTheme="minorHAnsi" w:cstheme="minorHAnsi"/>
                <w:b/>
                <w:i/>
                <w:sz w:val="22"/>
                <w:szCs w:val="22"/>
              </w:rPr>
              <w:t>LR</w:t>
            </w:r>
            <w:r w:rsidRPr="005965DB">
              <w:rPr>
                <w:rFonts w:asciiTheme="minorHAnsi" w:hAnsiTheme="minorHAnsi" w:cstheme="minorHAnsi"/>
                <w:b/>
                <w:sz w:val="22"/>
                <w:szCs w:val="22"/>
              </w:rPr>
              <w:t xml:space="preserve">, </w:t>
            </w:r>
            <w:r w:rsidRPr="005965DB">
              <w:rPr>
                <w:rFonts w:asciiTheme="minorHAnsi" w:hAnsiTheme="minorHAnsi" w:cstheme="minorHAnsi"/>
                <w:b/>
                <w:i/>
                <w:sz w:val="22"/>
                <w:szCs w:val="22"/>
              </w:rPr>
              <w:t>PD</w:t>
            </w:r>
            <w:r w:rsidRPr="005965DB">
              <w:rPr>
                <w:rFonts w:asciiTheme="minorHAnsi" w:hAnsiTheme="minorHAnsi" w:cstheme="minorHAnsi"/>
                <w:b/>
                <w:sz w:val="22"/>
                <w:szCs w:val="22"/>
              </w:rPr>
              <w:t xml:space="preserve">, </w:t>
            </w:r>
            <w:r w:rsidRPr="005965DB">
              <w:rPr>
                <w:rFonts w:asciiTheme="minorHAnsi" w:hAnsiTheme="minorHAnsi" w:cstheme="minorHAnsi"/>
                <w:b/>
                <w:i/>
                <w:sz w:val="22"/>
                <w:szCs w:val="22"/>
              </w:rPr>
              <w:t>AJ</w:t>
            </w:r>
          </w:p>
        </w:tc>
      </w:tr>
      <w:tr w:rsidR="005965DB" w:rsidRPr="005965DB" w14:paraId="361A9C45" w14:textId="77777777" w:rsidTr="005965DB">
        <w:trPr>
          <w:trHeight w:val="45"/>
          <w:tblCellSpacing w:w="0" w:type="auto"/>
        </w:trPr>
        <w:tc>
          <w:tcPr>
            <w:tcW w:w="575" w:type="dxa"/>
            <w:tcBorders>
              <w:bottom w:val="single" w:sz="8" w:space="0" w:color="000000"/>
              <w:right w:val="single" w:sz="8" w:space="0" w:color="000000"/>
            </w:tcBorders>
            <w:tcMar>
              <w:top w:w="15" w:type="dxa"/>
              <w:left w:w="15" w:type="dxa"/>
              <w:bottom w:w="15" w:type="dxa"/>
              <w:right w:w="15" w:type="dxa"/>
            </w:tcMar>
            <w:vAlign w:val="center"/>
          </w:tcPr>
          <w:p w14:paraId="0ECD301A"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sz w:val="22"/>
                <w:szCs w:val="22"/>
              </w:rPr>
              <w:t>5.</w:t>
            </w:r>
          </w:p>
        </w:tc>
        <w:tc>
          <w:tcPr>
            <w:tcW w:w="3590" w:type="dxa"/>
            <w:tcBorders>
              <w:bottom w:val="single" w:sz="8" w:space="0" w:color="000000"/>
              <w:right w:val="single" w:sz="8" w:space="0" w:color="000000"/>
            </w:tcBorders>
            <w:tcMar>
              <w:top w:w="15" w:type="dxa"/>
              <w:left w:w="15" w:type="dxa"/>
              <w:bottom w:w="15" w:type="dxa"/>
              <w:right w:w="15" w:type="dxa"/>
            </w:tcMar>
            <w:vAlign w:val="center"/>
          </w:tcPr>
          <w:p w14:paraId="70BB10A3"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sz w:val="22"/>
                <w:szCs w:val="22"/>
              </w:rPr>
              <w:t>Udostępnianie do wglądu zbiorów aktów notarialnych oraz orzeczeń sądowych i decyzji administracyjnych będących podstawą wpisów w ewidencji gruntów i budynków, podmiotom które posiadają uprawnienia do wglądu do takich zbiorów na podstawie odrębnych przepisów</w:t>
            </w:r>
          </w:p>
        </w:tc>
        <w:tc>
          <w:tcPr>
            <w:tcW w:w="1922" w:type="dxa"/>
            <w:tcBorders>
              <w:bottom w:val="single" w:sz="8" w:space="0" w:color="000000"/>
              <w:right w:val="single" w:sz="8" w:space="0" w:color="000000"/>
            </w:tcBorders>
            <w:tcMar>
              <w:top w:w="15" w:type="dxa"/>
              <w:left w:w="15" w:type="dxa"/>
              <w:bottom w:w="15" w:type="dxa"/>
              <w:right w:w="15" w:type="dxa"/>
            </w:tcMar>
            <w:vAlign w:val="center"/>
          </w:tcPr>
          <w:p w14:paraId="537A2A16"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sz w:val="22"/>
                <w:szCs w:val="22"/>
              </w:rPr>
              <w:t>zbiór dokumentów, dotyczących jednej jednostki ewidencyjnej, udostępniony na okres do 4 godzin</w:t>
            </w:r>
          </w:p>
        </w:tc>
        <w:tc>
          <w:tcPr>
            <w:tcW w:w="1569" w:type="dxa"/>
            <w:tcBorders>
              <w:bottom w:val="single" w:sz="8" w:space="0" w:color="000000"/>
              <w:right w:val="single" w:sz="8" w:space="0" w:color="000000"/>
            </w:tcBorders>
            <w:tcMar>
              <w:top w:w="15" w:type="dxa"/>
              <w:left w:w="15" w:type="dxa"/>
              <w:bottom w:w="15" w:type="dxa"/>
              <w:right w:w="15" w:type="dxa"/>
            </w:tcMar>
            <w:vAlign w:val="center"/>
          </w:tcPr>
          <w:p w14:paraId="10AD64FD" w14:textId="77777777"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sz w:val="22"/>
                <w:szCs w:val="22"/>
              </w:rPr>
              <w:t>30,0 zł</w:t>
            </w:r>
          </w:p>
        </w:tc>
        <w:tc>
          <w:tcPr>
            <w:tcW w:w="0" w:type="auto"/>
            <w:tcBorders>
              <w:top w:val="nil"/>
              <w:bottom w:val="single" w:sz="8" w:space="0" w:color="000000"/>
              <w:right w:val="single" w:sz="8" w:space="0" w:color="000000"/>
            </w:tcBorders>
          </w:tcPr>
          <w:p w14:paraId="6707ECF7" w14:textId="552CEEB1" w:rsidR="005965DB" w:rsidRPr="005965DB" w:rsidRDefault="005965DB" w:rsidP="005965DB">
            <w:pPr>
              <w:jc w:val="center"/>
              <w:rPr>
                <w:rFonts w:asciiTheme="minorHAnsi" w:hAnsiTheme="minorHAnsi" w:cstheme="minorHAnsi"/>
                <w:sz w:val="22"/>
                <w:szCs w:val="22"/>
              </w:rPr>
            </w:pPr>
            <w:r w:rsidRPr="005965DB">
              <w:rPr>
                <w:rFonts w:asciiTheme="minorHAnsi" w:hAnsiTheme="minorHAnsi" w:cstheme="minorHAnsi"/>
                <w:sz w:val="22"/>
                <w:szCs w:val="22"/>
              </w:rPr>
              <w:t>LR, AJ i PD przyjmują wartość 1,0.</w:t>
            </w:r>
          </w:p>
        </w:tc>
      </w:tr>
    </w:tbl>
    <w:p w14:paraId="74BD6A6B" w14:textId="77777777" w:rsidR="002B1266" w:rsidRDefault="002B1266" w:rsidP="002616AA">
      <w:pPr>
        <w:rPr>
          <w:rFonts w:asciiTheme="minorHAnsi" w:hAnsiTheme="minorHAnsi" w:cstheme="minorHAnsi"/>
          <w:sz w:val="22"/>
          <w:szCs w:val="22"/>
        </w:rPr>
      </w:pPr>
    </w:p>
    <w:p w14:paraId="3F9E9BE5" w14:textId="62B5EA61" w:rsidR="002B1266" w:rsidRPr="005965DB" w:rsidRDefault="005965DB" w:rsidP="005965DB">
      <w:pPr>
        <w:rPr>
          <w:rFonts w:asciiTheme="minorHAnsi" w:hAnsiTheme="minorHAnsi" w:cstheme="minorHAnsi"/>
          <w:sz w:val="22"/>
          <w:szCs w:val="22"/>
          <w:u w:val="single"/>
        </w:rPr>
      </w:pPr>
      <w:r w:rsidRPr="005965DB">
        <w:rPr>
          <w:rFonts w:asciiTheme="minorHAnsi" w:hAnsiTheme="minorHAnsi" w:cstheme="minorHAnsi"/>
          <w:sz w:val="22"/>
          <w:szCs w:val="22"/>
        </w:rPr>
        <w:t xml:space="preserve">Zgodnie z </w:t>
      </w:r>
      <w:r>
        <w:rPr>
          <w:rFonts w:asciiTheme="minorHAnsi" w:hAnsiTheme="minorHAnsi" w:cstheme="minorHAnsi"/>
          <w:sz w:val="22"/>
          <w:szCs w:val="22"/>
        </w:rPr>
        <w:t>powyższym</w:t>
      </w:r>
      <w:r w:rsidRPr="005965DB">
        <w:rPr>
          <w:rFonts w:asciiTheme="minorHAnsi" w:hAnsiTheme="minorHAnsi" w:cstheme="minorHAnsi"/>
          <w:sz w:val="22"/>
          <w:szCs w:val="22"/>
        </w:rPr>
        <w:t xml:space="preserve"> do wglądu udostępniane są zbiory aktów notarialnych oraz orzeczeń sądowych </w:t>
      </w:r>
      <w:r>
        <w:rPr>
          <w:rFonts w:asciiTheme="minorHAnsi" w:hAnsiTheme="minorHAnsi" w:cstheme="minorHAnsi"/>
          <w:sz w:val="22"/>
          <w:szCs w:val="22"/>
        </w:rPr>
        <w:br/>
      </w:r>
      <w:r w:rsidRPr="005965DB">
        <w:rPr>
          <w:rFonts w:asciiTheme="minorHAnsi" w:hAnsiTheme="minorHAnsi" w:cstheme="minorHAnsi"/>
          <w:sz w:val="22"/>
          <w:szCs w:val="22"/>
        </w:rPr>
        <w:t>i decyzji administracyjnych będących podstawą wpisów</w:t>
      </w:r>
      <w:r>
        <w:rPr>
          <w:rFonts w:asciiTheme="minorHAnsi" w:hAnsiTheme="minorHAnsi" w:cstheme="minorHAnsi"/>
          <w:sz w:val="22"/>
          <w:szCs w:val="22"/>
        </w:rPr>
        <w:t xml:space="preserve"> </w:t>
      </w:r>
      <w:r w:rsidRPr="005965DB">
        <w:rPr>
          <w:rFonts w:asciiTheme="minorHAnsi" w:hAnsiTheme="minorHAnsi" w:cstheme="minorHAnsi"/>
          <w:sz w:val="22"/>
          <w:szCs w:val="22"/>
        </w:rPr>
        <w:t xml:space="preserve">w ewidencji gruntów i budynków, </w:t>
      </w:r>
      <w:r w:rsidRPr="005965DB">
        <w:rPr>
          <w:rFonts w:asciiTheme="minorHAnsi" w:hAnsiTheme="minorHAnsi" w:cstheme="minorHAnsi"/>
          <w:sz w:val="22"/>
          <w:szCs w:val="22"/>
          <w:u w:val="single"/>
        </w:rPr>
        <w:t>podmiotom które posiadają uprawnienia do wglądu do takich zbiorów na podstawie odrębnych przepisów tj. przez rzeczoznawców majątkowych.</w:t>
      </w:r>
    </w:p>
    <w:p w14:paraId="20E5161C" w14:textId="77777777" w:rsidR="002B1266" w:rsidRPr="002616AA" w:rsidRDefault="002B1266" w:rsidP="002616AA">
      <w:pPr>
        <w:rPr>
          <w:rFonts w:asciiTheme="minorHAnsi" w:hAnsiTheme="minorHAnsi" w:cstheme="minorHAnsi"/>
          <w:sz w:val="22"/>
          <w:szCs w:val="22"/>
        </w:rPr>
      </w:pPr>
    </w:p>
    <w:p w14:paraId="32820187" w14:textId="77777777" w:rsidR="002616AA" w:rsidRPr="002616AA" w:rsidRDefault="002616AA" w:rsidP="002616AA">
      <w:pPr>
        <w:rPr>
          <w:rFonts w:asciiTheme="minorHAnsi" w:hAnsiTheme="minorHAnsi" w:cstheme="minorHAnsi"/>
          <w:sz w:val="22"/>
          <w:szCs w:val="22"/>
        </w:rPr>
      </w:pPr>
    </w:p>
    <w:p w14:paraId="40816512" w14:textId="48F032AD" w:rsidR="002616AA" w:rsidRPr="002616AA" w:rsidRDefault="002616AA" w:rsidP="002616AA">
      <w:pPr>
        <w:rPr>
          <w:rFonts w:asciiTheme="minorHAnsi" w:hAnsiTheme="minorHAnsi" w:cstheme="minorHAnsi"/>
          <w:sz w:val="22"/>
          <w:szCs w:val="22"/>
        </w:rPr>
      </w:pPr>
      <w:r w:rsidRPr="002616AA">
        <w:rPr>
          <w:rFonts w:asciiTheme="minorHAnsi" w:hAnsiTheme="minorHAnsi" w:cstheme="minorHAnsi"/>
          <w:sz w:val="22"/>
          <w:szCs w:val="22"/>
        </w:rPr>
        <w:t>Opłaty można dokonać przelewem na rachunek bankowy lub kartą w Wydziale Geodezji po otrzymaniu Dokumentu Obliczenia Opłaty.</w:t>
      </w:r>
    </w:p>
    <w:p w14:paraId="3F0F32E3" w14:textId="77777777" w:rsidR="002616AA" w:rsidRPr="002616AA" w:rsidRDefault="002616AA" w:rsidP="002616AA">
      <w:pPr>
        <w:rPr>
          <w:rFonts w:asciiTheme="minorHAnsi" w:hAnsiTheme="minorHAnsi" w:cstheme="minorHAnsi"/>
          <w:sz w:val="22"/>
          <w:szCs w:val="22"/>
        </w:rPr>
      </w:pPr>
    </w:p>
    <w:p w14:paraId="113D8ADC" w14:textId="0D0082D3" w:rsidR="0001277F" w:rsidRPr="004B6A89" w:rsidRDefault="002616AA" w:rsidP="002616AA">
      <w:pPr>
        <w:jc w:val="center"/>
        <w:rPr>
          <w:rFonts w:asciiTheme="minorHAnsi" w:hAnsiTheme="minorHAnsi" w:cstheme="minorHAnsi"/>
          <w:b/>
          <w:sz w:val="22"/>
          <w:szCs w:val="22"/>
        </w:rPr>
      </w:pPr>
      <w:r w:rsidRPr="004B6A89">
        <w:rPr>
          <w:rFonts w:asciiTheme="minorHAnsi" w:hAnsiTheme="minorHAnsi" w:cstheme="minorHAnsi"/>
          <w:b/>
          <w:sz w:val="22"/>
          <w:szCs w:val="22"/>
        </w:rPr>
        <w:t xml:space="preserve">UWAGA: Opłatę pobiera się przed udostępnieniem </w:t>
      </w:r>
      <w:r w:rsidR="00EC01E6" w:rsidRPr="004B6A89">
        <w:rPr>
          <w:rFonts w:asciiTheme="minorHAnsi" w:hAnsiTheme="minorHAnsi" w:cstheme="minorHAnsi"/>
          <w:b/>
          <w:sz w:val="22"/>
          <w:szCs w:val="22"/>
        </w:rPr>
        <w:t xml:space="preserve">do wglądu zbioru </w:t>
      </w:r>
      <w:r w:rsidR="00022765" w:rsidRPr="004B6A89">
        <w:rPr>
          <w:rFonts w:asciiTheme="minorHAnsi" w:hAnsiTheme="minorHAnsi" w:cstheme="minorHAnsi"/>
          <w:b/>
          <w:sz w:val="22"/>
          <w:szCs w:val="22"/>
        </w:rPr>
        <w:t>dokumentów</w:t>
      </w:r>
      <w:r w:rsidR="00A5093D" w:rsidRPr="004B6A89">
        <w:rPr>
          <w:rFonts w:asciiTheme="minorHAnsi" w:hAnsiTheme="minorHAnsi" w:cstheme="minorHAnsi"/>
          <w:b/>
          <w:sz w:val="22"/>
          <w:szCs w:val="22"/>
        </w:rPr>
        <w:t xml:space="preserve">, </w:t>
      </w:r>
      <w:r w:rsidR="00A5093D" w:rsidRPr="004B6A89">
        <w:rPr>
          <w:rStyle w:val="Pogrubienie"/>
          <w:rFonts w:asciiTheme="minorHAnsi" w:hAnsiTheme="minorHAnsi" w:cstheme="minorHAnsi"/>
        </w:rPr>
        <w:t>zgodnie z art. 40d ust. 3 ustawy z dnia 17 maja 1989 r. Prawo Geodezyjne i Kartograficzne</w:t>
      </w:r>
    </w:p>
    <w:p w14:paraId="308C6CE8" w14:textId="77777777" w:rsidR="002616AA" w:rsidRDefault="002616AA" w:rsidP="002616AA">
      <w:pPr>
        <w:rPr>
          <w:rFonts w:asciiTheme="minorHAnsi" w:hAnsiTheme="minorHAnsi" w:cstheme="minorHAnsi"/>
          <w:b/>
          <w:sz w:val="22"/>
          <w:szCs w:val="22"/>
        </w:rPr>
      </w:pPr>
    </w:p>
    <w:p w14:paraId="67A78F20" w14:textId="77777777" w:rsidR="00022765" w:rsidRPr="0001277F" w:rsidRDefault="00022765" w:rsidP="002616AA">
      <w:pPr>
        <w:rPr>
          <w:rFonts w:asciiTheme="minorHAnsi" w:hAnsiTheme="minorHAnsi" w:cstheme="minorHAnsi"/>
          <w:b/>
          <w:sz w:val="22"/>
          <w:szCs w:val="22"/>
        </w:rPr>
      </w:pPr>
    </w:p>
    <w:p w14:paraId="6446A93A" w14:textId="77777777" w:rsidR="00D526E8" w:rsidRPr="00D00713" w:rsidRDefault="00D526E8" w:rsidP="00D00713">
      <w:pPr>
        <w:rPr>
          <w:rFonts w:asciiTheme="minorHAnsi" w:hAnsiTheme="minorHAnsi" w:cstheme="minorHAnsi"/>
          <w:sz w:val="22"/>
          <w:szCs w:val="22"/>
        </w:rPr>
      </w:pPr>
    </w:p>
    <w:p w14:paraId="20B5591E" w14:textId="32AF1D1A" w:rsidR="00591564" w:rsidRPr="00D526E8" w:rsidRDefault="00591564" w:rsidP="00C06D7C">
      <w:pPr>
        <w:rPr>
          <w:rFonts w:asciiTheme="minorHAnsi" w:hAnsiTheme="minorHAnsi" w:cstheme="minorHAnsi"/>
          <w:sz w:val="22"/>
          <w:szCs w:val="22"/>
        </w:rPr>
      </w:pPr>
    </w:p>
    <w:sectPr w:rsidR="00591564" w:rsidRPr="00D526E8" w:rsidSect="0030590A">
      <w:footerReference w:type="even" r:id="rId8"/>
      <w:footerReference w:type="default" r:id="rId9"/>
      <w:headerReference w:type="first" r:id="rId10"/>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2B10" w14:textId="77777777" w:rsidR="00163E61" w:rsidRDefault="00163E61">
      <w:r>
        <w:separator/>
      </w:r>
    </w:p>
  </w:endnote>
  <w:endnote w:type="continuationSeparator" w:id="0">
    <w:p w14:paraId="053EE2ED" w14:textId="77777777" w:rsidR="00163E61" w:rsidRDefault="0016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9930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8A9F0" w14:textId="77777777" w:rsidR="00163E61" w:rsidRDefault="00163E61">
      <w:r>
        <w:separator/>
      </w:r>
    </w:p>
  </w:footnote>
  <w:footnote w:type="continuationSeparator" w:id="0">
    <w:p w14:paraId="56C5B644" w14:textId="77777777" w:rsidR="00163E61" w:rsidRDefault="0016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4DC9"/>
    <w:multiLevelType w:val="hybridMultilevel"/>
    <w:tmpl w:val="298EA032"/>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2" w15:restartNumberingAfterBreak="0">
    <w:nsid w:val="1140701C"/>
    <w:multiLevelType w:val="hybridMultilevel"/>
    <w:tmpl w:val="85E2A0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612654"/>
    <w:multiLevelType w:val="hybridMultilevel"/>
    <w:tmpl w:val="1FE4F3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1127787"/>
    <w:multiLevelType w:val="hybridMultilevel"/>
    <w:tmpl w:val="96F00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8"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 w15:restartNumberingAfterBreak="0">
    <w:nsid w:val="34FC741F"/>
    <w:multiLevelType w:val="hybridMultilevel"/>
    <w:tmpl w:val="4BA462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11"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DB27464"/>
    <w:multiLevelType w:val="hybridMultilevel"/>
    <w:tmpl w:val="47642FEE"/>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5"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39502E"/>
    <w:multiLevelType w:val="hybridMultilevel"/>
    <w:tmpl w:val="51720C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CC06C5E"/>
    <w:multiLevelType w:val="hybridMultilevel"/>
    <w:tmpl w:val="82BCD350"/>
    <w:lvl w:ilvl="0" w:tplc="5372A19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2A35F7C"/>
    <w:multiLevelType w:val="hybridMultilevel"/>
    <w:tmpl w:val="4B183A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3"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73E564CB"/>
    <w:multiLevelType w:val="hybridMultilevel"/>
    <w:tmpl w:val="8CAC0E40"/>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71993462">
    <w:abstractNumId w:val="10"/>
  </w:num>
  <w:num w:numId="2" w16cid:durableId="773549238">
    <w:abstractNumId w:val="1"/>
  </w:num>
  <w:num w:numId="3" w16cid:durableId="391805688">
    <w:abstractNumId w:val="7"/>
  </w:num>
  <w:num w:numId="4" w16cid:durableId="593899760">
    <w:abstractNumId w:val="22"/>
  </w:num>
  <w:num w:numId="5" w16cid:durableId="1057782058">
    <w:abstractNumId w:val="27"/>
  </w:num>
  <w:num w:numId="6" w16cid:durableId="749740058">
    <w:abstractNumId w:val="14"/>
  </w:num>
  <w:num w:numId="7" w16cid:durableId="1809664106">
    <w:abstractNumId w:val="6"/>
  </w:num>
  <w:num w:numId="8" w16cid:durableId="43605007">
    <w:abstractNumId w:val="4"/>
  </w:num>
  <w:num w:numId="9" w16cid:durableId="250890030">
    <w:abstractNumId w:val="25"/>
  </w:num>
  <w:num w:numId="10" w16cid:durableId="1563061522">
    <w:abstractNumId w:val="16"/>
  </w:num>
  <w:num w:numId="11" w16cid:durableId="1356730412">
    <w:abstractNumId w:val="20"/>
  </w:num>
  <w:num w:numId="12" w16cid:durableId="1397822555">
    <w:abstractNumId w:val="19"/>
  </w:num>
  <w:num w:numId="13" w16cid:durableId="713502483">
    <w:abstractNumId w:val="23"/>
  </w:num>
  <w:num w:numId="14" w16cid:durableId="334378189">
    <w:abstractNumId w:val="15"/>
  </w:num>
  <w:num w:numId="15" w16cid:durableId="1243754414">
    <w:abstractNumId w:val="8"/>
  </w:num>
  <w:num w:numId="16" w16cid:durableId="1061518804">
    <w:abstractNumId w:val="24"/>
  </w:num>
  <w:num w:numId="17" w16cid:durableId="105972019">
    <w:abstractNumId w:val="11"/>
  </w:num>
  <w:num w:numId="18" w16cid:durableId="1135173328">
    <w:abstractNumId w:val="26"/>
  </w:num>
  <w:num w:numId="19" w16cid:durableId="1481194198">
    <w:abstractNumId w:val="12"/>
  </w:num>
  <w:num w:numId="20" w16cid:durableId="600187154">
    <w:abstractNumId w:val="21"/>
  </w:num>
  <w:num w:numId="21" w16cid:durableId="20281425">
    <w:abstractNumId w:val="5"/>
  </w:num>
  <w:num w:numId="22" w16cid:durableId="789787138">
    <w:abstractNumId w:val="9"/>
  </w:num>
  <w:num w:numId="23" w16cid:durableId="131994178">
    <w:abstractNumId w:val="2"/>
  </w:num>
  <w:num w:numId="24" w16cid:durableId="2085100268">
    <w:abstractNumId w:val="3"/>
  </w:num>
  <w:num w:numId="25" w16cid:durableId="2132311740">
    <w:abstractNumId w:val="18"/>
  </w:num>
  <w:num w:numId="26" w16cid:durableId="152450707">
    <w:abstractNumId w:val="17"/>
  </w:num>
  <w:num w:numId="27" w16cid:durableId="1984462522">
    <w:abstractNumId w:val="0"/>
  </w:num>
  <w:num w:numId="28" w16cid:durableId="993098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277F"/>
    <w:rsid w:val="000139ED"/>
    <w:rsid w:val="00022765"/>
    <w:rsid w:val="000278F6"/>
    <w:rsid w:val="00051B58"/>
    <w:rsid w:val="00051F2C"/>
    <w:rsid w:val="00061B06"/>
    <w:rsid w:val="00087681"/>
    <w:rsid w:val="000912AB"/>
    <w:rsid w:val="00091B36"/>
    <w:rsid w:val="000A082F"/>
    <w:rsid w:val="000B0D56"/>
    <w:rsid w:val="000B5F0F"/>
    <w:rsid w:val="000C0838"/>
    <w:rsid w:val="000C6A7B"/>
    <w:rsid w:val="000D016A"/>
    <w:rsid w:val="000D0AA8"/>
    <w:rsid w:val="0010579C"/>
    <w:rsid w:val="00117CFF"/>
    <w:rsid w:val="00135F5F"/>
    <w:rsid w:val="00143F72"/>
    <w:rsid w:val="00153FE6"/>
    <w:rsid w:val="0015520B"/>
    <w:rsid w:val="00163E61"/>
    <w:rsid w:val="00171E8F"/>
    <w:rsid w:val="00181C26"/>
    <w:rsid w:val="00194BDF"/>
    <w:rsid w:val="001A764B"/>
    <w:rsid w:val="001D23D0"/>
    <w:rsid w:val="001E191A"/>
    <w:rsid w:val="001F7B09"/>
    <w:rsid w:val="00200258"/>
    <w:rsid w:val="00201EB3"/>
    <w:rsid w:val="00227A69"/>
    <w:rsid w:val="0023102D"/>
    <w:rsid w:val="00232E5F"/>
    <w:rsid w:val="00235F55"/>
    <w:rsid w:val="002616AA"/>
    <w:rsid w:val="00266C9A"/>
    <w:rsid w:val="002A6FFA"/>
    <w:rsid w:val="002B1266"/>
    <w:rsid w:val="002D1B2C"/>
    <w:rsid w:val="002D3FAC"/>
    <w:rsid w:val="002D4120"/>
    <w:rsid w:val="002E243C"/>
    <w:rsid w:val="002F0C1D"/>
    <w:rsid w:val="002F5EFA"/>
    <w:rsid w:val="0030590A"/>
    <w:rsid w:val="003062E0"/>
    <w:rsid w:val="003063F4"/>
    <w:rsid w:val="00320BB6"/>
    <w:rsid w:val="0032450C"/>
    <w:rsid w:val="0033026B"/>
    <w:rsid w:val="00337CCA"/>
    <w:rsid w:val="003732FA"/>
    <w:rsid w:val="00376C0A"/>
    <w:rsid w:val="00380044"/>
    <w:rsid w:val="00383306"/>
    <w:rsid w:val="0039661D"/>
    <w:rsid w:val="003B4971"/>
    <w:rsid w:val="003C0DAA"/>
    <w:rsid w:val="003E48D1"/>
    <w:rsid w:val="003E7E49"/>
    <w:rsid w:val="003F06F0"/>
    <w:rsid w:val="003F6DC1"/>
    <w:rsid w:val="00405939"/>
    <w:rsid w:val="00407809"/>
    <w:rsid w:val="00423D00"/>
    <w:rsid w:val="00427EA3"/>
    <w:rsid w:val="004337C6"/>
    <w:rsid w:val="00467BF0"/>
    <w:rsid w:val="00470140"/>
    <w:rsid w:val="0048173D"/>
    <w:rsid w:val="00485363"/>
    <w:rsid w:val="00487A09"/>
    <w:rsid w:val="004A15F9"/>
    <w:rsid w:val="004B6A89"/>
    <w:rsid w:val="004B787A"/>
    <w:rsid w:val="004D1B9A"/>
    <w:rsid w:val="004D7BC3"/>
    <w:rsid w:val="004E0A94"/>
    <w:rsid w:val="004E6C07"/>
    <w:rsid w:val="004F24C2"/>
    <w:rsid w:val="00513D0F"/>
    <w:rsid w:val="0055788C"/>
    <w:rsid w:val="005705C7"/>
    <w:rsid w:val="00590094"/>
    <w:rsid w:val="00591564"/>
    <w:rsid w:val="005959D9"/>
    <w:rsid w:val="005965DB"/>
    <w:rsid w:val="005A3A25"/>
    <w:rsid w:val="005B3BA6"/>
    <w:rsid w:val="005B5ABE"/>
    <w:rsid w:val="005C567C"/>
    <w:rsid w:val="00602BA5"/>
    <w:rsid w:val="00614A75"/>
    <w:rsid w:val="00623993"/>
    <w:rsid w:val="00634B21"/>
    <w:rsid w:val="00666086"/>
    <w:rsid w:val="006822FB"/>
    <w:rsid w:val="006855EB"/>
    <w:rsid w:val="006B0C23"/>
    <w:rsid w:val="006B638F"/>
    <w:rsid w:val="006C1A86"/>
    <w:rsid w:val="006D4823"/>
    <w:rsid w:val="006F4747"/>
    <w:rsid w:val="00703B22"/>
    <w:rsid w:val="00707DD4"/>
    <w:rsid w:val="00713524"/>
    <w:rsid w:val="00725663"/>
    <w:rsid w:val="0073685D"/>
    <w:rsid w:val="00757AAA"/>
    <w:rsid w:val="00763563"/>
    <w:rsid w:val="007637A8"/>
    <w:rsid w:val="00765E9E"/>
    <w:rsid w:val="00767A0D"/>
    <w:rsid w:val="00772D8D"/>
    <w:rsid w:val="00776A4F"/>
    <w:rsid w:val="007A4786"/>
    <w:rsid w:val="007C0CA8"/>
    <w:rsid w:val="007C32FF"/>
    <w:rsid w:val="007C6192"/>
    <w:rsid w:val="007D393C"/>
    <w:rsid w:val="008007CE"/>
    <w:rsid w:val="008508F3"/>
    <w:rsid w:val="00857735"/>
    <w:rsid w:val="008720B3"/>
    <w:rsid w:val="00876402"/>
    <w:rsid w:val="00894A25"/>
    <w:rsid w:val="00894E7A"/>
    <w:rsid w:val="008B0F3C"/>
    <w:rsid w:val="008B193E"/>
    <w:rsid w:val="008C1729"/>
    <w:rsid w:val="008D18E4"/>
    <w:rsid w:val="008D1C05"/>
    <w:rsid w:val="008F1A64"/>
    <w:rsid w:val="0091643B"/>
    <w:rsid w:val="00940335"/>
    <w:rsid w:val="009926DE"/>
    <w:rsid w:val="0099300E"/>
    <w:rsid w:val="009B45B6"/>
    <w:rsid w:val="009C0C01"/>
    <w:rsid w:val="009F4272"/>
    <w:rsid w:val="009F6E84"/>
    <w:rsid w:val="00A11BB2"/>
    <w:rsid w:val="00A16908"/>
    <w:rsid w:val="00A215F9"/>
    <w:rsid w:val="00A21E9B"/>
    <w:rsid w:val="00A36010"/>
    <w:rsid w:val="00A5093D"/>
    <w:rsid w:val="00A751CD"/>
    <w:rsid w:val="00A77937"/>
    <w:rsid w:val="00A954AC"/>
    <w:rsid w:val="00AA7632"/>
    <w:rsid w:val="00AB3821"/>
    <w:rsid w:val="00AB4559"/>
    <w:rsid w:val="00AC5853"/>
    <w:rsid w:val="00AD04BF"/>
    <w:rsid w:val="00AD09D8"/>
    <w:rsid w:val="00B11204"/>
    <w:rsid w:val="00B21D2A"/>
    <w:rsid w:val="00B377BB"/>
    <w:rsid w:val="00B846A8"/>
    <w:rsid w:val="00BC2AE2"/>
    <w:rsid w:val="00BC4947"/>
    <w:rsid w:val="00BC62D2"/>
    <w:rsid w:val="00BF4FA9"/>
    <w:rsid w:val="00C03B88"/>
    <w:rsid w:val="00C06D7C"/>
    <w:rsid w:val="00C124D0"/>
    <w:rsid w:val="00C20FA9"/>
    <w:rsid w:val="00C31F2F"/>
    <w:rsid w:val="00C32E4D"/>
    <w:rsid w:val="00C40073"/>
    <w:rsid w:val="00C52C91"/>
    <w:rsid w:val="00C70321"/>
    <w:rsid w:val="00C8416D"/>
    <w:rsid w:val="00CC5C12"/>
    <w:rsid w:val="00CD270C"/>
    <w:rsid w:val="00CD3C32"/>
    <w:rsid w:val="00D00713"/>
    <w:rsid w:val="00D10A5C"/>
    <w:rsid w:val="00D30980"/>
    <w:rsid w:val="00D3366D"/>
    <w:rsid w:val="00D345AE"/>
    <w:rsid w:val="00D526E8"/>
    <w:rsid w:val="00D55AAC"/>
    <w:rsid w:val="00D84C4D"/>
    <w:rsid w:val="00D85302"/>
    <w:rsid w:val="00D949D3"/>
    <w:rsid w:val="00D968D9"/>
    <w:rsid w:val="00E0296B"/>
    <w:rsid w:val="00E155B4"/>
    <w:rsid w:val="00E160C9"/>
    <w:rsid w:val="00E23ABA"/>
    <w:rsid w:val="00E37EEA"/>
    <w:rsid w:val="00E53762"/>
    <w:rsid w:val="00E622EA"/>
    <w:rsid w:val="00E639AE"/>
    <w:rsid w:val="00E72A74"/>
    <w:rsid w:val="00E74855"/>
    <w:rsid w:val="00EB5E79"/>
    <w:rsid w:val="00EC01E6"/>
    <w:rsid w:val="00EC0D83"/>
    <w:rsid w:val="00F130F0"/>
    <w:rsid w:val="00F16146"/>
    <w:rsid w:val="00F2053D"/>
    <w:rsid w:val="00F211F2"/>
    <w:rsid w:val="00F43A2C"/>
    <w:rsid w:val="00F54CD1"/>
    <w:rsid w:val="00F54ED1"/>
    <w:rsid w:val="00F61402"/>
    <w:rsid w:val="00F76CB3"/>
    <w:rsid w:val="00F86B3D"/>
    <w:rsid w:val="00F94975"/>
    <w:rsid w:val="00F94DC4"/>
    <w:rsid w:val="00FA3F91"/>
    <w:rsid w:val="00FB251A"/>
    <w:rsid w:val="00FB481F"/>
    <w:rsid w:val="00FB5837"/>
    <w:rsid w:val="00FB5CE0"/>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 w:type="character" w:styleId="Pogrubienie">
    <w:name w:val="Strong"/>
    <w:basedOn w:val="Domylnaczcionkaakapitu"/>
    <w:uiPriority w:val="22"/>
    <w:qFormat/>
    <w:rsid w:val="00A509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C36B3"/>
    <w:rsid w:val="000D42BA"/>
    <w:rsid w:val="00100669"/>
    <w:rsid w:val="0025685F"/>
    <w:rsid w:val="0026430F"/>
    <w:rsid w:val="0026647B"/>
    <w:rsid w:val="002B2475"/>
    <w:rsid w:val="00453A3E"/>
    <w:rsid w:val="005456CE"/>
    <w:rsid w:val="005B7269"/>
    <w:rsid w:val="006029E8"/>
    <w:rsid w:val="007810EE"/>
    <w:rsid w:val="007E6EBB"/>
    <w:rsid w:val="008B5199"/>
    <w:rsid w:val="008C4BE9"/>
    <w:rsid w:val="008D6994"/>
    <w:rsid w:val="008D6A93"/>
    <w:rsid w:val="008E2D58"/>
    <w:rsid w:val="00901A49"/>
    <w:rsid w:val="00940335"/>
    <w:rsid w:val="00974477"/>
    <w:rsid w:val="00A43247"/>
    <w:rsid w:val="00A87E8D"/>
    <w:rsid w:val="00AF2494"/>
    <w:rsid w:val="00B6102C"/>
    <w:rsid w:val="00C40073"/>
    <w:rsid w:val="00CF6A18"/>
    <w:rsid w:val="00D6067E"/>
    <w:rsid w:val="00E45A16"/>
    <w:rsid w:val="00ED3D3F"/>
    <w:rsid w:val="00EE77A2"/>
    <w:rsid w:val="00F130F0"/>
    <w:rsid w:val="00F55B1C"/>
    <w:rsid w:val="00F8166C"/>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D36D5-6FF6-4CF6-978D-0DDE7CFD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3009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3</cp:revision>
  <cp:lastPrinted>2023-11-08T07:38:00Z</cp:lastPrinted>
  <dcterms:created xsi:type="dcterms:W3CDTF">2026-08-20T12:52:00Z</dcterms:created>
  <dcterms:modified xsi:type="dcterms:W3CDTF">2026-08-24T15:23:00Z</dcterms:modified>
</cp:coreProperties>
</file>